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84509A" w:rsidRDefault="00BC3921" w:rsidP="00BC3921">
      <w:pPr>
        <w:spacing w:line="276" w:lineRule="auto"/>
        <w:rPr>
          <w:rFonts w:ascii="Arial" w:hAnsi="Arial" w:cs="Arial"/>
          <w:color w:val="000000" w:themeColor="text1"/>
          <w:sz w:val="18"/>
          <w:szCs w:val="18"/>
          <w:lang w:val="de-AT"/>
        </w:rPr>
      </w:pPr>
      <w:r w:rsidRPr="0084509A">
        <w:rPr>
          <w:rFonts w:ascii="Arial" w:hAnsi="Arial"/>
          <w:color w:val="000000" w:themeColor="text1"/>
          <w:sz w:val="18"/>
          <w:lang w:val="de-AT"/>
        </w:rPr>
        <w:t>Meusburger Georg GmbH &amp; Co KG</w:t>
      </w:r>
    </w:p>
    <w:p w:rsidR="00BC3921" w:rsidRPr="0052115E" w:rsidRDefault="00BC3921" w:rsidP="00DD76E7">
      <w:pPr>
        <w:spacing w:line="276" w:lineRule="auto"/>
        <w:rPr>
          <w:rFonts w:ascii="Arial" w:hAnsi="Arial" w:cs="Arial"/>
          <w:color w:val="000000" w:themeColor="text1"/>
          <w:sz w:val="18"/>
          <w:szCs w:val="18"/>
        </w:rPr>
      </w:pPr>
      <w:r w:rsidRPr="0084509A">
        <w:rPr>
          <w:rFonts w:ascii="Arial" w:hAnsi="Arial"/>
          <w:color w:val="000000" w:themeColor="text1"/>
          <w:sz w:val="18"/>
          <w:lang w:val="de-AT"/>
        </w:rPr>
        <w:t xml:space="preserve">Kesselstr. </w:t>
      </w:r>
      <w:r>
        <w:rPr>
          <w:rFonts w:ascii="Arial" w:hAnsi="Arial"/>
          <w:color w:val="000000" w:themeColor="text1"/>
          <w:sz w:val="18"/>
        </w:rPr>
        <w:t>42, 6960 Wolfurt, Austria</w:t>
      </w:r>
    </w:p>
    <w:p w:rsidR="00506F19" w:rsidRPr="00F31D4A" w:rsidRDefault="00506F19" w:rsidP="00DD76E7">
      <w:pPr>
        <w:rPr>
          <w:rFonts w:ascii="Arial" w:hAnsi="Arial" w:cs="Arial"/>
          <w:b/>
          <w:szCs w:val="22"/>
        </w:rPr>
      </w:pPr>
    </w:p>
    <w:p w:rsidR="00867087" w:rsidRDefault="00520C93" w:rsidP="00DD76E7">
      <w:pPr>
        <w:autoSpaceDE w:val="0"/>
        <w:autoSpaceDN w:val="0"/>
        <w:adjustRightInd w:val="0"/>
        <w:rPr>
          <w:rFonts w:ascii="Arial" w:eastAsiaTheme="minorHAnsi" w:hAnsi="Arial" w:cs="Arial"/>
          <w:b/>
          <w:sz w:val="28"/>
          <w:szCs w:val="25"/>
        </w:rPr>
      </w:pPr>
      <w:r>
        <w:rPr>
          <w:rFonts w:ascii="Arial" w:eastAsiaTheme="minorHAnsi" w:hAnsi="Arial"/>
          <w:b/>
          <w:sz w:val="28"/>
        </w:rPr>
        <w:t xml:space="preserve">Meusburger expands its range in the area of gas springs </w:t>
      </w:r>
    </w:p>
    <w:p w:rsidR="00133355" w:rsidRPr="00F31D4A" w:rsidRDefault="00133355" w:rsidP="00DD76E7">
      <w:pPr>
        <w:autoSpaceDE w:val="0"/>
        <w:autoSpaceDN w:val="0"/>
        <w:adjustRightInd w:val="0"/>
        <w:rPr>
          <w:rFonts w:ascii="Arial" w:eastAsiaTheme="minorHAnsi" w:hAnsi="Arial" w:cs="Arial"/>
          <w:b/>
          <w:sz w:val="22"/>
          <w:szCs w:val="20"/>
        </w:rPr>
      </w:pPr>
    </w:p>
    <w:p w:rsidR="00DA6A22" w:rsidRPr="007F6907" w:rsidRDefault="00DA6A22" w:rsidP="00420722">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 xml:space="preserve">Meusburger now offers additional gas springs with high initial forces and compact designs. With the corresponding selection guide you can find the appropriate gas spring for your application with just a few clicks. The CAD data is also available for download online. </w:t>
      </w:r>
    </w:p>
    <w:p w:rsidR="00F14C12" w:rsidRPr="00420722" w:rsidRDefault="00864C2F"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The standard parts manufacturer Meusburger offers the ‘E 6350 Gas spring – Force’ with three different initial forces per stroke. The E 6350 is characterised by high initial forces and compact design. The gas springs are provided with coloured rings so that the initial force is easily identified. In addition, the active safety systems protect against overstroke (</w:t>
      </w:r>
      <w:r>
        <w:rPr>
          <w:rFonts w:ascii="Arial" w:eastAsiaTheme="minorHAnsi" w:hAnsi="Arial"/>
          <w:b/>
          <w:sz w:val="22"/>
        </w:rPr>
        <w:t>O</w:t>
      </w:r>
      <w:r>
        <w:rPr>
          <w:rFonts w:ascii="Arial" w:eastAsiaTheme="minorHAnsi" w:hAnsi="Arial"/>
          <w:sz w:val="22"/>
        </w:rPr>
        <w:t xml:space="preserve">ver </w:t>
      </w:r>
      <w:r>
        <w:rPr>
          <w:rFonts w:ascii="Arial" w:eastAsiaTheme="minorHAnsi" w:hAnsi="Arial"/>
          <w:b/>
          <w:sz w:val="22"/>
        </w:rPr>
        <w:t>S</w:t>
      </w:r>
      <w:r>
        <w:rPr>
          <w:rFonts w:ascii="Arial" w:eastAsiaTheme="minorHAnsi" w:hAnsi="Arial"/>
          <w:sz w:val="22"/>
        </w:rPr>
        <w:t xml:space="preserve">troke </w:t>
      </w:r>
      <w:r>
        <w:rPr>
          <w:rFonts w:ascii="Arial" w:eastAsiaTheme="minorHAnsi" w:hAnsi="Arial"/>
          <w:b/>
          <w:sz w:val="22"/>
        </w:rPr>
        <w:t>A</w:t>
      </w:r>
      <w:r>
        <w:rPr>
          <w:rFonts w:ascii="Arial" w:eastAsiaTheme="minorHAnsi" w:hAnsi="Arial"/>
          <w:sz w:val="22"/>
        </w:rPr>
        <w:t xml:space="preserve">ctive </w:t>
      </w:r>
      <w:r>
        <w:rPr>
          <w:rFonts w:ascii="Arial" w:eastAsiaTheme="minorHAnsi" w:hAnsi="Arial"/>
          <w:b/>
          <w:sz w:val="22"/>
        </w:rPr>
        <w:t>S</w:t>
      </w:r>
      <w:r>
        <w:rPr>
          <w:rFonts w:ascii="Arial" w:eastAsiaTheme="minorHAnsi" w:hAnsi="Arial"/>
          <w:sz w:val="22"/>
        </w:rPr>
        <w:t>afety), uncontrolled return (</w:t>
      </w:r>
      <w:r>
        <w:rPr>
          <w:rFonts w:ascii="Arial" w:eastAsiaTheme="minorHAnsi" w:hAnsi="Arial"/>
          <w:b/>
          <w:sz w:val="22"/>
        </w:rPr>
        <w:t>U</w:t>
      </w:r>
      <w:r>
        <w:rPr>
          <w:rFonts w:ascii="Arial" w:eastAsiaTheme="minorHAnsi" w:hAnsi="Arial"/>
          <w:sz w:val="22"/>
        </w:rPr>
        <w:t xml:space="preserve">ncontrolled </w:t>
      </w:r>
      <w:r>
        <w:rPr>
          <w:rFonts w:ascii="Arial" w:eastAsiaTheme="minorHAnsi" w:hAnsi="Arial"/>
          <w:b/>
          <w:sz w:val="22"/>
        </w:rPr>
        <w:t>S</w:t>
      </w:r>
      <w:r>
        <w:rPr>
          <w:rFonts w:ascii="Arial" w:eastAsiaTheme="minorHAnsi" w:hAnsi="Arial"/>
          <w:sz w:val="22"/>
        </w:rPr>
        <w:t xml:space="preserve">peed </w:t>
      </w:r>
      <w:r>
        <w:rPr>
          <w:rFonts w:ascii="Arial" w:eastAsiaTheme="minorHAnsi" w:hAnsi="Arial"/>
          <w:b/>
          <w:sz w:val="22"/>
        </w:rPr>
        <w:t>A</w:t>
      </w:r>
      <w:r>
        <w:rPr>
          <w:rFonts w:ascii="Arial" w:eastAsiaTheme="minorHAnsi" w:hAnsi="Arial"/>
          <w:sz w:val="22"/>
        </w:rPr>
        <w:t xml:space="preserve">ctive </w:t>
      </w:r>
      <w:r>
        <w:rPr>
          <w:rFonts w:ascii="Arial" w:eastAsiaTheme="minorHAnsi" w:hAnsi="Arial"/>
          <w:b/>
          <w:sz w:val="22"/>
        </w:rPr>
        <w:t>S</w:t>
      </w:r>
      <w:r>
        <w:rPr>
          <w:rFonts w:ascii="Arial" w:eastAsiaTheme="minorHAnsi" w:hAnsi="Arial"/>
          <w:sz w:val="22"/>
        </w:rPr>
        <w:t>afety), and overpressure (</w:t>
      </w:r>
      <w:r>
        <w:rPr>
          <w:rFonts w:ascii="Arial" w:eastAsiaTheme="minorHAnsi" w:hAnsi="Arial"/>
          <w:b/>
          <w:sz w:val="22"/>
        </w:rPr>
        <w:t>O</w:t>
      </w:r>
      <w:r>
        <w:rPr>
          <w:rFonts w:ascii="Arial" w:eastAsiaTheme="minorHAnsi" w:hAnsi="Arial"/>
          <w:sz w:val="22"/>
        </w:rPr>
        <w:t xml:space="preserve">ver </w:t>
      </w:r>
      <w:r>
        <w:rPr>
          <w:rFonts w:ascii="Arial" w:eastAsiaTheme="minorHAnsi" w:hAnsi="Arial"/>
          <w:b/>
          <w:sz w:val="22"/>
        </w:rPr>
        <w:t>P</w:t>
      </w:r>
      <w:r>
        <w:rPr>
          <w:rFonts w:ascii="Arial" w:eastAsiaTheme="minorHAnsi" w:hAnsi="Arial"/>
          <w:sz w:val="22"/>
        </w:rPr>
        <w:t xml:space="preserve">ressure </w:t>
      </w:r>
      <w:r>
        <w:rPr>
          <w:rFonts w:ascii="Arial" w:eastAsiaTheme="minorHAnsi" w:hAnsi="Arial"/>
          <w:b/>
          <w:sz w:val="22"/>
        </w:rPr>
        <w:t>A</w:t>
      </w:r>
      <w:r>
        <w:rPr>
          <w:rFonts w:ascii="Arial" w:eastAsiaTheme="minorHAnsi" w:hAnsi="Arial"/>
          <w:sz w:val="22"/>
        </w:rPr>
        <w:t xml:space="preserve">ctive </w:t>
      </w:r>
      <w:r>
        <w:rPr>
          <w:rFonts w:ascii="Arial" w:eastAsiaTheme="minorHAnsi" w:hAnsi="Arial"/>
          <w:b/>
          <w:sz w:val="22"/>
        </w:rPr>
        <w:t>S</w:t>
      </w:r>
      <w:r>
        <w:rPr>
          <w:rFonts w:ascii="Arial" w:eastAsiaTheme="minorHAnsi" w:hAnsi="Arial"/>
          <w:sz w:val="22"/>
        </w:rPr>
        <w:t>afety). The ‘Gas spring – Force’ is available with a large selection of initial forces in small steps for every application. Furthermore the gas springs are designed and manufactured according to the PED directive (</w:t>
      </w:r>
      <w:r>
        <w:rPr>
          <w:rFonts w:ascii="Arial" w:eastAsiaTheme="minorHAnsi" w:hAnsi="Arial"/>
          <w:b/>
          <w:sz w:val="22"/>
        </w:rPr>
        <w:t>P</w:t>
      </w:r>
      <w:r>
        <w:rPr>
          <w:rFonts w:ascii="Arial" w:eastAsiaTheme="minorHAnsi" w:hAnsi="Arial"/>
          <w:sz w:val="22"/>
        </w:rPr>
        <w:t xml:space="preserve">ressure </w:t>
      </w:r>
      <w:r>
        <w:rPr>
          <w:rFonts w:ascii="Arial" w:eastAsiaTheme="minorHAnsi" w:hAnsi="Arial"/>
          <w:b/>
          <w:sz w:val="22"/>
        </w:rPr>
        <w:t>E</w:t>
      </w:r>
      <w:r>
        <w:rPr>
          <w:rFonts w:ascii="Arial" w:eastAsiaTheme="minorHAnsi" w:hAnsi="Arial"/>
          <w:sz w:val="22"/>
        </w:rPr>
        <w:t xml:space="preserve">quipment </w:t>
      </w:r>
      <w:r>
        <w:rPr>
          <w:rFonts w:ascii="Arial" w:eastAsiaTheme="minorHAnsi" w:hAnsi="Arial"/>
          <w:b/>
          <w:sz w:val="22"/>
        </w:rPr>
        <w:t>D</w:t>
      </w:r>
      <w:r>
        <w:rPr>
          <w:rFonts w:ascii="Arial" w:eastAsiaTheme="minorHAnsi" w:hAnsi="Arial"/>
          <w:sz w:val="22"/>
        </w:rPr>
        <w:t>irective) 97/23/EC with modern computer-assisted methods. Find the appropriate gas spring quickly and easily with the selection guide available in the Meusburger web shop and CD catalogue.</w:t>
      </w:r>
    </w:p>
    <w:p w:rsidR="006A30B6" w:rsidRPr="009469D7" w:rsidRDefault="006A30B6"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681F37" w:rsidRPr="007F6907" w:rsidRDefault="00E02A57" w:rsidP="007F6907">
      <w:pPr>
        <w:autoSpaceDE w:val="0"/>
        <w:autoSpaceDN w:val="0"/>
        <w:adjustRightInd w:val="0"/>
        <w:rPr>
          <w:rFonts w:ascii="Arial" w:eastAsiaTheme="minorHAnsi" w:hAnsi="Arial" w:cs="Arial"/>
          <w:sz w:val="18"/>
          <w:szCs w:val="18"/>
        </w:rPr>
      </w:pPr>
      <w:r>
        <w:rPr>
          <w:rFonts w:ascii="Arial" w:hAnsi="Arial"/>
          <w:b/>
          <w:color w:val="000000" w:themeColor="text1"/>
          <w:sz w:val="18"/>
        </w:rPr>
        <w:t>Caption:</w:t>
      </w:r>
      <w:r>
        <w:rPr>
          <w:rFonts w:ascii="Arial" w:eastAsiaTheme="minorHAnsi" w:hAnsi="Arial"/>
          <w:b/>
          <w:sz w:val="28"/>
        </w:rPr>
        <w:t xml:space="preserve"> </w:t>
      </w:r>
      <w:r>
        <w:rPr>
          <w:rFonts w:ascii="Arial" w:eastAsiaTheme="minorHAnsi" w:hAnsi="Arial"/>
          <w:sz w:val="18"/>
        </w:rPr>
        <w:t>Meusburger expands its range in the area of gas springs</w:t>
      </w:r>
    </w:p>
    <w:p w:rsidR="00075062" w:rsidRPr="009B0239" w:rsidRDefault="00075062" w:rsidP="00075062">
      <w:pPr>
        <w:rPr>
          <w:rFonts w:ascii="Arial" w:hAnsi="Arial" w:cs="Arial"/>
          <w:b/>
          <w:color w:val="000000" w:themeColor="text1"/>
          <w:sz w:val="16"/>
          <w:szCs w:val="16"/>
        </w:rPr>
      </w:pPr>
    </w:p>
    <w:p w:rsidR="00DD76E7" w:rsidRDefault="00271B65" w:rsidP="00075062">
      <w:pPr>
        <w:autoSpaceDE w:val="0"/>
        <w:autoSpaceDN w:val="0"/>
        <w:adjustRightInd w:val="0"/>
        <w:spacing w:line="360" w:lineRule="auto"/>
        <w:rPr>
          <w:rFonts w:ascii="Arial" w:hAnsi="Arial" w:cs="Arial"/>
          <w:b/>
          <w:color w:val="000000" w:themeColor="text1"/>
          <w:sz w:val="18"/>
          <w:szCs w:val="18"/>
        </w:rPr>
      </w:pPr>
      <w:r>
        <w:rPr>
          <w:rFonts w:ascii="Arial" w:hAnsi="Arial" w:cs="Arial"/>
          <w:b/>
          <w:noProof/>
          <w:color w:val="000000" w:themeColor="text1"/>
          <w:sz w:val="18"/>
          <w:szCs w:val="18"/>
          <w:lang w:val="de-AT" w:eastAsia="de-AT" w:bidi="ar-SA"/>
        </w:rPr>
        <w:drawing>
          <wp:inline distT="0" distB="0" distL="0" distR="0">
            <wp:extent cx="3237028" cy="2146852"/>
            <wp:effectExtent l="19050" t="0" r="1472" b="0"/>
            <wp:docPr id="3" name="Bild 2" descr="Y:\Marketing\Abteilung Kommunikation\Pressearbeit\PR_International\_S - nur Stanzen intern\2017_09_Erweiterung Gasdruckfeder Force\PIC_PRO_PRE_Gasdruckfedern-Erweiterung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Abteilung Kommunikation\Pressearbeit\PR_International\_S - nur Stanzen intern\2017_09_Erweiterung Gasdruckfeder Force\PIC_PRO_PRE_Gasdruckfedern-Erweiterung_#SALL_#AQU_#V1.jpg"/>
                    <pic:cNvPicPr>
                      <a:picLocks noChangeAspect="1" noChangeArrowheads="1"/>
                    </pic:cNvPicPr>
                  </pic:nvPicPr>
                  <pic:blipFill>
                    <a:blip r:embed="rId12" cstate="print"/>
                    <a:srcRect/>
                    <a:stretch>
                      <a:fillRect/>
                    </a:stretch>
                  </pic:blipFill>
                  <pic:spPr bwMode="auto">
                    <a:xfrm>
                      <a:off x="0" y="0"/>
                      <a:ext cx="3236856" cy="2146738"/>
                    </a:xfrm>
                    <a:prstGeom prst="rect">
                      <a:avLst/>
                    </a:prstGeom>
                    <a:noFill/>
                    <a:ln w="9525">
                      <a:noFill/>
                      <a:miter lim="800000"/>
                      <a:headEnd/>
                      <a:tailEnd/>
                    </a:ln>
                  </pic:spPr>
                </pic:pic>
              </a:graphicData>
            </a:graphic>
          </wp:inline>
        </w:drawing>
      </w:r>
    </w:p>
    <w:p w:rsidR="00DD76E7" w:rsidRDefault="00DD76E7" w:rsidP="00075062">
      <w:pPr>
        <w:autoSpaceDE w:val="0"/>
        <w:autoSpaceDN w:val="0"/>
        <w:adjustRightInd w:val="0"/>
        <w:spacing w:line="360" w:lineRule="auto"/>
        <w:rPr>
          <w:rFonts w:ascii="Arial" w:hAnsi="Arial" w:cs="Arial"/>
          <w:b/>
          <w:color w:val="000000" w:themeColor="text1"/>
          <w:sz w:val="18"/>
          <w:szCs w:val="18"/>
        </w:rPr>
      </w:pPr>
    </w:p>
    <w:p w:rsidR="007F0A34" w:rsidRDefault="007F0A34" w:rsidP="007F0A34">
      <w:pPr>
        <w:pStyle w:val="Kopfzeile"/>
        <w:tabs>
          <w:tab w:val="left" w:pos="708"/>
        </w:tabs>
        <w:rPr>
          <w:rFonts w:cs="Arial"/>
          <w:b/>
          <w:bCs/>
          <w:color w:val="000000"/>
          <w:sz w:val="16"/>
          <w:szCs w:val="16"/>
        </w:rPr>
      </w:pPr>
      <w:r>
        <w:rPr>
          <w:b/>
          <w:color w:val="000000"/>
          <w:sz w:val="16"/>
        </w:rPr>
        <w:t>Meusburger Group – Setting Standards</w:t>
      </w:r>
    </w:p>
    <w:p w:rsidR="007F0A34" w:rsidRPr="00AE0BC3" w:rsidRDefault="007F0A34" w:rsidP="007F0A34">
      <w:pPr>
        <w:pStyle w:val="Kopfzeile"/>
        <w:tabs>
          <w:tab w:val="left" w:pos="708"/>
        </w:tabs>
        <w:rPr>
          <w:rFonts w:cs="Arial"/>
          <w:b/>
          <w:bCs/>
          <w:color w:val="000000"/>
          <w:sz w:val="16"/>
          <w:szCs w:val="16"/>
        </w:rPr>
      </w:pPr>
    </w:p>
    <w:p w:rsidR="007F0A34" w:rsidRDefault="007F0A34" w:rsidP="007F0A34">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F53E0A" w:rsidRPr="00E51810" w:rsidRDefault="00F53E0A"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84509A" w:rsidTr="002C0403">
        <w:tc>
          <w:tcPr>
            <w:tcW w:w="3331" w:type="dxa"/>
          </w:tcPr>
          <w:p w:rsidR="00E02A57" w:rsidRPr="00E51810" w:rsidRDefault="00E02A57" w:rsidP="002C0403">
            <w:pPr>
              <w:autoSpaceDE w:val="0"/>
              <w:autoSpaceDN w:val="0"/>
              <w:adjustRightInd w:val="0"/>
              <w:jc w:val="both"/>
              <w:rPr>
                <w:rFonts w:ascii="Arial" w:hAnsi="Arial" w:cs="Arial"/>
                <w:color w:val="000000" w:themeColor="text1"/>
                <w:sz w:val="14"/>
                <w:szCs w:val="20"/>
              </w:rPr>
            </w:pPr>
          </w:p>
          <w:p w:rsidR="00E02A57" w:rsidRPr="003E596B"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4729BC" w:rsidRPr="0084509A" w:rsidRDefault="004729BC" w:rsidP="002C0403">
            <w:pPr>
              <w:autoSpaceDE w:val="0"/>
              <w:autoSpaceDN w:val="0"/>
              <w:adjustRightInd w:val="0"/>
              <w:jc w:val="both"/>
              <w:rPr>
                <w:rFonts w:ascii="Arial" w:hAnsi="Arial" w:cs="Arial"/>
                <w:color w:val="000000" w:themeColor="text1"/>
                <w:sz w:val="16"/>
                <w:szCs w:val="20"/>
                <w:lang w:val="fr-FR"/>
              </w:rPr>
            </w:pPr>
            <w:r w:rsidRPr="0084509A">
              <w:rPr>
                <w:rFonts w:ascii="Arial" w:hAnsi="Arial"/>
                <w:color w:val="000000" w:themeColor="text1"/>
                <w:sz w:val="16"/>
                <w:lang w:val="fr-FR"/>
              </w:rPr>
              <w:t>Lia Klimmer</w:t>
            </w:r>
          </w:p>
          <w:p w:rsidR="00E02A57" w:rsidRPr="0084509A" w:rsidRDefault="00FC0E89" w:rsidP="002C0403">
            <w:pPr>
              <w:autoSpaceDE w:val="0"/>
              <w:autoSpaceDN w:val="0"/>
              <w:adjustRightInd w:val="0"/>
              <w:jc w:val="both"/>
              <w:rPr>
                <w:rFonts w:ascii="Arial" w:hAnsi="Arial" w:cs="Arial"/>
                <w:color w:val="000000" w:themeColor="text1"/>
                <w:sz w:val="16"/>
                <w:szCs w:val="20"/>
                <w:lang w:val="fr-FR"/>
              </w:rPr>
            </w:pPr>
            <w:r w:rsidRPr="0084509A">
              <w:rPr>
                <w:rFonts w:ascii="Arial" w:hAnsi="Arial"/>
                <w:color w:val="000000" w:themeColor="text1"/>
                <w:sz w:val="16"/>
                <w:lang w:val="fr-FR"/>
              </w:rPr>
              <w:t>Phone: + 43 5574 6706-1446</w:t>
            </w:r>
          </w:p>
          <w:p w:rsidR="00E02A57" w:rsidRPr="0084509A" w:rsidRDefault="00E02A57" w:rsidP="002C0403">
            <w:pPr>
              <w:autoSpaceDE w:val="0"/>
              <w:autoSpaceDN w:val="0"/>
              <w:adjustRightInd w:val="0"/>
              <w:jc w:val="both"/>
              <w:rPr>
                <w:lang w:val="fr-FR"/>
              </w:rPr>
            </w:pPr>
            <w:r w:rsidRPr="0084509A">
              <w:rPr>
                <w:rFonts w:ascii="Arial" w:hAnsi="Arial"/>
                <w:color w:val="000000" w:themeColor="text1"/>
                <w:sz w:val="16"/>
                <w:lang w:val="fr-FR"/>
              </w:rPr>
              <w:t>Email: presse@meusburger.com</w:t>
            </w:r>
            <w:r w:rsidR="006577FA">
              <w:fldChar w:fldCharType="begin"/>
            </w:r>
            <w:r w:rsidR="002114BC" w:rsidRPr="0084509A">
              <w:rPr>
                <w:lang w:val="fr-FR"/>
              </w:rPr>
              <w:instrText>presse@meusburger.com"</w:instrText>
            </w:r>
            <w:r w:rsidR="006577FA">
              <w:fldChar w:fldCharType="separate"/>
            </w:r>
            <w:r w:rsidRPr="0084509A">
              <w:rPr>
                <w:rStyle w:val="Hyperlink"/>
                <w:rFonts w:ascii="Arial" w:hAnsi="Arial" w:cs="Arial"/>
                <w:sz w:val="16"/>
                <w:szCs w:val="20"/>
                <w:lang w:val="fr-FR"/>
              </w:rPr>
              <w:t>presse@meusburger.com</w:t>
            </w:r>
            <w:r w:rsidR="006577FA">
              <w:fldChar w:fldCharType="end"/>
            </w:r>
          </w:p>
          <w:p w:rsidR="00CE6056" w:rsidRPr="0084509A" w:rsidRDefault="006577FA" w:rsidP="002C0403">
            <w:pPr>
              <w:autoSpaceDE w:val="0"/>
              <w:autoSpaceDN w:val="0"/>
              <w:adjustRightInd w:val="0"/>
              <w:jc w:val="both"/>
              <w:rPr>
                <w:rFonts w:ascii="Arial" w:hAnsi="Arial" w:cs="Arial"/>
                <w:color w:val="000000" w:themeColor="text1"/>
                <w:sz w:val="16"/>
                <w:szCs w:val="20"/>
                <w:lang w:val="fr-FR"/>
              </w:rPr>
            </w:pPr>
            <w:hyperlink r:id="rId13">
              <w:r w:rsidR="00047450" w:rsidRPr="0084509A">
                <w:rPr>
                  <w:rStyle w:val="Hyperlink"/>
                  <w:rFonts w:ascii="Arial" w:hAnsi="Arial"/>
                  <w:sz w:val="16"/>
                  <w:lang w:val="fr-FR"/>
                </w:rPr>
                <w:t>http://www.meusburger.com/en/press/press.html</w:t>
              </w:r>
            </w:hyperlink>
          </w:p>
          <w:p w:rsidR="00E02A57" w:rsidRPr="0084509A" w:rsidRDefault="00E02A57" w:rsidP="002C0403">
            <w:pPr>
              <w:autoSpaceDE w:val="0"/>
              <w:autoSpaceDN w:val="0"/>
              <w:adjustRightInd w:val="0"/>
              <w:jc w:val="both"/>
              <w:rPr>
                <w:rFonts w:ascii="Arial" w:hAnsi="Arial" w:cs="Arial"/>
                <w:b/>
                <w:color w:val="000000" w:themeColor="text1"/>
                <w:sz w:val="14"/>
                <w:szCs w:val="20"/>
                <w:lang w:val="fr-FR"/>
              </w:rPr>
            </w:pPr>
          </w:p>
        </w:tc>
      </w:tr>
    </w:tbl>
    <w:p w:rsidR="00E63985" w:rsidRPr="0084509A" w:rsidRDefault="00E63985" w:rsidP="009B0239">
      <w:pPr>
        <w:autoSpaceDE w:val="0"/>
        <w:autoSpaceDN w:val="0"/>
        <w:adjustRightInd w:val="0"/>
        <w:jc w:val="both"/>
        <w:rPr>
          <w:rFonts w:ascii="Arial" w:hAnsi="Arial" w:cs="Arial"/>
          <w:color w:val="000000" w:themeColor="text1"/>
          <w:sz w:val="20"/>
          <w:szCs w:val="20"/>
          <w:lang w:val="fr-FR"/>
        </w:rPr>
      </w:pPr>
    </w:p>
    <w:sectPr w:rsidR="00E63985" w:rsidRPr="0084509A" w:rsidSect="009B0239">
      <w:headerReference w:type="default" r:id="rId14"/>
      <w:pgSz w:w="11906" w:h="16838"/>
      <w:pgMar w:top="1418" w:right="1021" w:bottom="426"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65" w:rsidRDefault="00271B65" w:rsidP="009E748D">
      <w:r>
        <w:separator/>
      </w:r>
    </w:p>
  </w:endnote>
  <w:endnote w:type="continuationSeparator" w:id="0">
    <w:p w:rsidR="00271B65" w:rsidRDefault="00271B65"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65" w:rsidRDefault="00271B65" w:rsidP="009E748D">
      <w:r>
        <w:separator/>
      </w:r>
    </w:p>
  </w:footnote>
  <w:footnote w:type="continuationSeparator" w:id="0">
    <w:p w:rsidR="00271B65" w:rsidRDefault="00271B65"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271B65" w:rsidRPr="009E748D" w:rsidTr="00272305">
      <w:tc>
        <w:tcPr>
          <w:tcW w:w="9142" w:type="dxa"/>
        </w:tcPr>
        <w:p w:rsidR="00271B65" w:rsidRPr="0052115E" w:rsidRDefault="0084509A"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19</w:t>
          </w:r>
          <w:r w:rsidR="00271B65">
            <w:rPr>
              <w:rFonts w:ascii="Arial" w:hAnsi="Arial"/>
              <w:b/>
              <w:color w:val="000000"/>
              <w:sz w:val="22"/>
            </w:rPr>
            <w:t>/09/2017</w:t>
          </w:r>
        </w:p>
        <w:p w:rsidR="00271B65" w:rsidRPr="00E02A57" w:rsidRDefault="0084509A" w:rsidP="00E02A57">
          <w:pPr>
            <w:pStyle w:val="Kopfzeile"/>
          </w:pPr>
          <w:r w:rsidRPr="0084509A">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271B65" w:rsidRPr="009E748D" w:rsidRDefault="00271B65" w:rsidP="009E748D">
          <w:pPr>
            <w:pStyle w:val="Kopfzeile"/>
            <w:spacing w:line="276" w:lineRule="auto"/>
            <w:jc w:val="right"/>
            <w:rPr>
              <w:rFonts w:cs="Arial"/>
              <w:b/>
              <w:sz w:val="32"/>
            </w:rPr>
          </w:pPr>
        </w:p>
      </w:tc>
    </w:tr>
  </w:tbl>
  <w:p w:rsidR="00271B65" w:rsidRDefault="00271B6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73409"/>
  </w:hdrShapeDefaults>
  <w:footnotePr>
    <w:footnote w:id="-1"/>
    <w:footnote w:id="0"/>
  </w:footnotePr>
  <w:endnotePr>
    <w:endnote w:id="-1"/>
    <w:endnote w:id="0"/>
  </w:endnotePr>
  <w:compat/>
  <w:rsids>
    <w:rsidRoot w:val="00A54C29"/>
    <w:rsid w:val="00001F12"/>
    <w:rsid w:val="0000400C"/>
    <w:rsid w:val="00017E55"/>
    <w:rsid w:val="00024F80"/>
    <w:rsid w:val="00026B8F"/>
    <w:rsid w:val="00031CC4"/>
    <w:rsid w:val="000332D1"/>
    <w:rsid w:val="00034EE6"/>
    <w:rsid w:val="00040433"/>
    <w:rsid w:val="00046F30"/>
    <w:rsid w:val="00047450"/>
    <w:rsid w:val="000544CB"/>
    <w:rsid w:val="00056CC8"/>
    <w:rsid w:val="000577F7"/>
    <w:rsid w:val="00057DAE"/>
    <w:rsid w:val="000605F9"/>
    <w:rsid w:val="00060B6A"/>
    <w:rsid w:val="00060CD1"/>
    <w:rsid w:val="00063404"/>
    <w:rsid w:val="0007161A"/>
    <w:rsid w:val="00075062"/>
    <w:rsid w:val="000849BC"/>
    <w:rsid w:val="000960AF"/>
    <w:rsid w:val="0009777E"/>
    <w:rsid w:val="000B09E5"/>
    <w:rsid w:val="000B1275"/>
    <w:rsid w:val="000D488B"/>
    <w:rsid w:val="000E2DB9"/>
    <w:rsid w:val="000E4CA2"/>
    <w:rsid w:val="000E5146"/>
    <w:rsid w:val="000E6547"/>
    <w:rsid w:val="00101B56"/>
    <w:rsid w:val="0010237C"/>
    <w:rsid w:val="00103B65"/>
    <w:rsid w:val="00112706"/>
    <w:rsid w:val="00114E8B"/>
    <w:rsid w:val="00122916"/>
    <w:rsid w:val="0012525D"/>
    <w:rsid w:val="0013031A"/>
    <w:rsid w:val="0013060A"/>
    <w:rsid w:val="00133355"/>
    <w:rsid w:val="0013642E"/>
    <w:rsid w:val="00137033"/>
    <w:rsid w:val="00137B8E"/>
    <w:rsid w:val="00137E96"/>
    <w:rsid w:val="00140B19"/>
    <w:rsid w:val="00141451"/>
    <w:rsid w:val="001552ED"/>
    <w:rsid w:val="0015580C"/>
    <w:rsid w:val="00174AE7"/>
    <w:rsid w:val="00176289"/>
    <w:rsid w:val="001772B6"/>
    <w:rsid w:val="0018260F"/>
    <w:rsid w:val="001830AC"/>
    <w:rsid w:val="00186FD2"/>
    <w:rsid w:val="00192C3F"/>
    <w:rsid w:val="001938F4"/>
    <w:rsid w:val="001959BF"/>
    <w:rsid w:val="00196223"/>
    <w:rsid w:val="0019667D"/>
    <w:rsid w:val="001A0695"/>
    <w:rsid w:val="001A3473"/>
    <w:rsid w:val="001A3C30"/>
    <w:rsid w:val="001A4D06"/>
    <w:rsid w:val="001A6BFA"/>
    <w:rsid w:val="001A6DC7"/>
    <w:rsid w:val="001A7BBE"/>
    <w:rsid w:val="001B4B37"/>
    <w:rsid w:val="001B54C5"/>
    <w:rsid w:val="001B56CB"/>
    <w:rsid w:val="001B60BE"/>
    <w:rsid w:val="001B7760"/>
    <w:rsid w:val="001C5C77"/>
    <w:rsid w:val="001D02A2"/>
    <w:rsid w:val="001D60F7"/>
    <w:rsid w:val="001D6A2D"/>
    <w:rsid w:val="001D7657"/>
    <w:rsid w:val="001E4AC2"/>
    <w:rsid w:val="001E7209"/>
    <w:rsid w:val="001F57B9"/>
    <w:rsid w:val="00200FFF"/>
    <w:rsid w:val="00204BCB"/>
    <w:rsid w:val="00207161"/>
    <w:rsid w:val="00207726"/>
    <w:rsid w:val="002114BC"/>
    <w:rsid w:val="002136C0"/>
    <w:rsid w:val="002147C7"/>
    <w:rsid w:val="00215F0F"/>
    <w:rsid w:val="00215F7A"/>
    <w:rsid w:val="00223B97"/>
    <w:rsid w:val="00226F59"/>
    <w:rsid w:val="00245DD5"/>
    <w:rsid w:val="00246526"/>
    <w:rsid w:val="00253CB6"/>
    <w:rsid w:val="002548D2"/>
    <w:rsid w:val="0025743A"/>
    <w:rsid w:val="00257B66"/>
    <w:rsid w:val="00271B65"/>
    <w:rsid w:val="00271C5B"/>
    <w:rsid w:val="00272305"/>
    <w:rsid w:val="00283B73"/>
    <w:rsid w:val="002870EB"/>
    <w:rsid w:val="00291681"/>
    <w:rsid w:val="00296203"/>
    <w:rsid w:val="00297BEF"/>
    <w:rsid w:val="002A1990"/>
    <w:rsid w:val="002A5D2E"/>
    <w:rsid w:val="002A5E34"/>
    <w:rsid w:val="002A6A5E"/>
    <w:rsid w:val="002B4AE8"/>
    <w:rsid w:val="002C0403"/>
    <w:rsid w:val="002C3DA2"/>
    <w:rsid w:val="002D1617"/>
    <w:rsid w:val="002D1623"/>
    <w:rsid w:val="002D2EAF"/>
    <w:rsid w:val="002D481A"/>
    <w:rsid w:val="002D6AB5"/>
    <w:rsid w:val="002D7B0F"/>
    <w:rsid w:val="002E42C1"/>
    <w:rsid w:val="002E64F0"/>
    <w:rsid w:val="002F0102"/>
    <w:rsid w:val="002F0493"/>
    <w:rsid w:val="002F08B0"/>
    <w:rsid w:val="002F1DA0"/>
    <w:rsid w:val="002F24CD"/>
    <w:rsid w:val="002F3EE8"/>
    <w:rsid w:val="002F55FE"/>
    <w:rsid w:val="00302EFD"/>
    <w:rsid w:val="00302F23"/>
    <w:rsid w:val="00304457"/>
    <w:rsid w:val="00312CB0"/>
    <w:rsid w:val="003176DB"/>
    <w:rsid w:val="003177AD"/>
    <w:rsid w:val="003179C0"/>
    <w:rsid w:val="00320A41"/>
    <w:rsid w:val="00326FBB"/>
    <w:rsid w:val="00341827"/>
    <w:rsid w:val="00343B55"/>
    <w:rsid w:val="00344719"/>
    <w:rsid w:val="0035041F"/>
    <w:rsid w:val="00350563"/>
    <w:rsid w:val="00354F74"/>
    <w:rsid w:val="003670B6"/>
    <w:rsid w:val="003675C3"/>
    <w:rsid w:val="00367C0E"/>
    <w:rsid w:val="003767C2"/>
    <w:rsid w:val="0038560B"/>
    <w:rsid w:val="00385C27"/>
    <w:rsid w:val="003B0EAF"/>
    <w:rsid w:val="003B4F83"/>
    <w:rsid w:val="003B54B8"/>
    <w:rsid w:val="003B76B0"/>
    <w:rsid w:val="003B7F22"/>
    <w:rsid w:val="003C6C6B"/>
    <w:rsid w:val="003D0FE8"/>
    <w:rsid w:val="003D3649"/>
    <w:rsid w:val="003D5376"/>
    <w:rsid w:val="003D59F4"/>
    <w:rsid w:val="003E0920"/>
    <w:rsid w:val="003E40AF"/>
    <w:rsid w:val="003E596B"/>
    <w:rsid w:val="003E6CBD"/>
    <w:rsid w:val="003F382B"/>
    <w:rsid w:val="00406731"/>
    <w:rsid w:val="0040715A"/>
    <w:rsid w:val="00410C55"/>
    <w:rsid w:val="00420722"/>
    <w:rsid w:val="0043348D"/>
    <w:rsid w:val="004337D9"/>
    <w:rsid w:val="00440000"/>
    <w:rsid w:val="0044546F"/>
    <w:rsid w:val="00445C02"/>
    <w:rsid w:val="00446DC8"/>
    <w:rsid w:val="0045733F"/>
    <w:rsid w:val="004617BC"/>
    <w:rsid w:val="00464997"/>
    <w:rsid w:val="00464BE2"/>
    <w:rsid w:val="00467302"/>
    <w:rsid w:val="004729BC"/>
    <w:rsid w:val="004834F7"/>
    <w:rsid w:val="00484C02"/>
    <w:rsid w:val="004933E4"/>
    <w:rsid w:val="00496E72"/>
    <w:rsid w:val="00497CA5"/>
    <w:rsid w:val="004A52BE"/>
    <w:rsid w:val="004A5392"/>
    <w:rsid w:val="004B6344"/>
    <w:rsid w:val="004C1D18"/>
    <w:rsid w:val="004C3BEE"/>
    <w:rsid w:val="004C3D70"/>
    <w:rsid w:val="004D0529"/>
    <w:rsid w:val="004D275E"/>
    <w:rsid w:val="004D314B"/>
    <w:rsid w:val="004D5939"/>
    <w:rsid w:val="004E767C"/>
    <w:rsid w:val="004F52A3"/>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42500"/>
    <w:rsid w:val="00546A6F"/>
    <w:rsid w:val="00552BA2"/>
    <w:rsid w:val="0056378F"/>
    <w:rsid w:val="005706C1"/>
    <w:rsid w:val="00571210"/>
    <w:rsid w:val="00580D60"/>
    <w:rsid w:val="0058143B"/>
    <w:rsid w:val="005840F0"/>
    <w:rsid w:val="00587BA2"/>
    <w:rsid w:val="00596717"/>
    <w:rsid w:val="005A09D7"/>
    <w:rsid w:val="005A3D8C"/>
    <w:rsid w:val="005B11FF"/>
    <w:rsid w:val="005B2784"/>
    <w:rsid w:val="005B3371"/>
    <w:rsid w:val="005B5600"/>
    <w:rsid w:val="005C1958"/>
    <w:rsid w:val="005C655C"/>
    <w:rsid w:val="005D1081"/>
    <w:rsid w:val="005D219C"/>
    <w:rsid w:val="005D3FBD"/>
    <w:rsid w:val="005D6A5F"/>
    <w:rsid w:val="005E007A"/>
    <w:rsid w:val="005E01D5"/>
    <w:rsid w:val="005E1F2C"/>
    <w:rsid w:val="005F1C18"/>
    <w:rsid w:val="005F2AAE"/>
    <w:rsid w:val="00601B88"/>
    <w:rsid w:val="00615BE5"/>
    <w:rsid w:val="00616439"/>
    <w:rsid w:val="0061718A"/>
    <w:rsid w:val="006255E4"/>
    <w:rsid w:val="006307D9"/>
    <w:rsid w:val="006326D6"/>
    <w:rsid w:val="00641880"/>
    <w:rsid w:val="00643125"/>
    <w:rsid w:val="006443E4"/>
    <w:rsid w:val="006577FA"/>
    <w:rsid w:val="00665055"/>
    <w:rsid w:val="00665298"/>
    <w:rsid w:val="00667DE4"/>
    <w:rsid w:val="00670B9F"/>
    <w:rsid w:val="00672695"/>
    <w:rsid w:val="00672FA0"/>
    <w:rsid w:val="00681F37"/>
    <w:rsid w:val="006822FB"/>
    <w:rsid w:val="0068440A"/>
    <w:rsid w:val="006942DC"/>
    <w:rsid w:val="00695B63"/>
    <w:rsid w:val="006A0095"/>
    <w:rsid w:val="006A2044"/>
    <w:rsid w:val="006A2A6D"/>
    <w:rsid w:val="006A30B6"/>
    <w:rsid w:val="006A3449"/>
    <w:rsid w:val="006A3D8F"/>
    <w:rsid w:val="006B38B4"/>
    <w:rsid w:val="006B55BC"/>
    <w:rsid w:val="006B7BDF"/>
    <w:rsid w:val="006C029B"/>
    <w:rsid w:val="006C0F29"/>
    <w:rsid w:val="006C6710"/>
    <w:rsid w:val="006E43E7"/>
    <w:rsid w:val="006E79D8"/>
    <w:rsid w:val="006F0FDC"/>
    <w:rsid w:val="006F34DE"/>
    <w:rsid w:val="006F374B"/>
    <w:rsid w:val="006F409F"/>
    <w:rsid w:val="00700E2D"/>
    <w:rsid w:val="007132B7"/>
    <w:rsid w:val="00716A14"/>
    <w:rsid w:val="00717FA0"/>
    <w:rsid w:val="00721224"/>
    <w:rsid w:val="007214E3"/>
    <w:rsid w:val="007218BA"/>
    <w:rsid w:val="007230C1"/>
    <w:rsid w:val="00732451"/>
    <w:rsid w:val="007333E3"/>
    <w:rsid w:val="00733F97"/>
    <w:rsid w:val="007350AA"/>
    <w:rsid w:val="007404EA"/>
    <w:rsid w:val="007406B0"/>
    <w:rsid w:val="00747AF3"/>
    <w:rsid w:val="0075107F"/>
    <w:rsid w:val="007557B6"/>
    <w:rsid w:val="00756737"/>
    <w:rsid w:val="00760F63"/>
    <w:rsid w:val="0076137F"/>
    <w:rsid w:val="00770FCB"/>
    <w:rsid w:val="007725C6"/>
    <w:rsid w:val="00773ADC"/>
    <w:rsid w:val="00792378"/>
    <w:rsid w:val="0079270B"/>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F0A34"/>
    <w:rsid w:val="007F30E5"/>
    <w:rsid w:val="007F3181"/>
    <w:rsid w:val="007F3A10"/>
    <w:rsid w:val="007F6907"/>
    <w:rsid w:val="00801BE9"/>
    <w:rsid w:val="00814587"/>
    <w:rsid w:val="00816E80"/>
    <w:rsid w:val="00820684"/>
    <w:rsid w:val="00821D9E"/>
    <w:rsid w:val="00830557"/>
    <w:rsid w:val="008320D6"/>
    <w:rsid w:val="00833CAA"/>
    <w:rsid w:val="00842424"/>
    <w:rsid w:val="0084509A"/>
    <w:rsid w:val="00846715"/>
    <w:rsid w:val="0084713F"/>
    <w:rsid w:val="008476DC"/>
    <w:rsid w:val="00854BC8"/>
    <w:rsid w:val="00855CD5"/>
    <w:rsid w:val="0085739E"/>
    <w:rsid w:val="00864C2F"/>
    <w:rsid w:val="00866943"/>
    <w:rsid w:val="00867087"/>
    <w:rsid w:val="00867D34"/>
    <w:rsid w:val="00867EF8"/>
    <w:rsid w:val="008717B5"/>
    <w:rsid w:val="0088089B"/>
    <w:rsid w:val="00884DD9"/>
    <w:rsid w:val="0089046C"/>
    <w:rsid w:val="0089177D"/>
    <w:rsid w:val="00891898"/>
    <w:rsid w:val="00892A76"/>
    <w:rsid w:val="008A7B5D"/>
    <w:rsid w:val="008B7168"/>
    <w:rsid w:val="008C0F42"/>
    <w:rsid w:val="008C7467"/>
    <w:rsid w:val="008D22C6"/>
    <w:rsid w:val="008D4051"/>
    <w:rsid w:val="008E07DD"/>
    <w:rsid w:val="008F0118"/>
    <w:rsid w:val="008F0EF4"/>
    <w:rsid w:val="008F2488"/>
    <w:rsid w:val="008F571D"/>
    <w:rsid w:val="00901C50"/>
    <w:rsid w:val="00903EF1"/>
    <w:rsid w:val="00907892"/>
    <w:rsid w:val="0091747B"/>
    <w:rsid w:val="00922EE4"/>
    <w:rsid w:val="00925E5E"/>
    <w:rsid w:val="009329C0"/>
    <w:rsid w:val="00934D6B"/>
    <w:rsid w:val="00937331"/>
    <w:rsid w:val="00940EF1"/>
    <w:rsid w:val="00941E0B"/>
    <w:rsid w:val="009469D7"/>
    <w:rsid w:val="009541EF"/>
    <w:rsid w:val="0095447E"/>
    <w:rsid w:val="00955D87"/>
    <w:rsid w:val="009577AB"/>
    <w:rsid w:val="00967682"/>
    <w:rsid w:val="00974DAD"/>
    <w:rsid w:val="0097655E"/>
    <w:rsid w:val="009768FF"/>
    <w:rsid w:val="009808E1"/>
    <w:rsid w:val="00983748"/>
    <w:rsid w:val="00983872"/>
    <w:rsid w:val="00984271"/>
    <w:rsid w:val="0099123D"/>
    <w:rsid w:val="00991C48"/>
    <w:rsid w:val="0099250F"/>
    <w:rsid w:val="00994CDF"/>
    <w:rsid w:val="009A0B61"/>
    <w:rsid w:val="009A7F3B"/>
    <w:rsid w:val="009B0239"/>
    <w:rsid w:val="009C47C7"/>
    <w:rsid w:val="009C587E"/>
    <w:rsid w:val="009D094F"/>
    <w:rsid w:val="009D0B37"/>
    <w:rsid w:val="009D486D"/>
    <w:rsid w:val="009D6702"/>
    <w:rsid w:val="009E169D"/>
    <w:rsid w:val="009E1DF4"/>
    <w:rsid w:val="009E748D"/>
    <w:rsid w:val="009F1EAC"/>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7A62"/>
    <w:rsid w:val="00A80980"/>
    <w:rsid w:val="00A809E1"/>
    <w:rsid w:val="00A81B58"/>
    <w:rsid w:val="00A865D3"/>
    <w:rsid w:val="00A90FE8"/>
    <w:rsid w:val="00A91457"/>
    <w:rsid w:val="00A9211D"/>
    <w:rsid w:val="00A974BD"/>
    <w:rsid w:val="00AA0400"/>
    <w:rsid w:val="00AA1851"/>
    <w:rsid w:val="00AA69A2"/>
    <w:rsid w:val="00AB501F"/>
    <w:rsid w:val="00AC3E86"/>
    <w:rsid w:val="00AC4A44"/>
    <w:rsid w:val="00AC7993"/>
    <w:rsid w:val="00AD09C2"/>
    <w:rsid w:val="00AD0E7A"/>
    <w:rsid w:val="00AD13A3"/>
    <w:rsid w:val="00AD51CB"/>
    <w:rsid w:val="00AE45A6"/>
    <w:rsid w:val="00AF0BA4"/>
    <w:rsid w:val="00AF2CF8"/>
    <w:rsid w:val="00AF7406"/>
    <w:rsid w:val="00B12BDB"/>
    <w:rsid w:val="00B146A4"/>
    <w:rsid w:val="00B16AB1"/>
    <w:rsid w:val="00B16B5C"/>
    <w:rsid w:val="00B1759D"/>
    <w:rsid w:val="00B219D5"/>
    <w:rsid w:val="00B25A47"/>
    <w:rsid w:val="00B25C63"/>
    <w:rsid w:val="00B2676A"/>
    <w:rsid w:val="00B26C46"/>
    <w:rsid w:val="00B27F24"/>
    <w:rsid w:val="00B32508"/>
    <w:rsid w:val="00B33DCE"/>
    <w:rsid w:val="00B34A5B"/>
    <w:rsid w:val="00B40277"/>
    <w:rsid w:val="00B40C1F"/>
    <w:rsid w:val="00B457FC"/>
    <w:rsid w:val="00B46512"/>
    <w:rsid w:val="00B46767"/>
    <w:rsid w:val="00B506B7"/>
    <w:rsid w:val="00B5491A"/>
    <w:rsid w:val="00B54A72"/>
    <w:rsid w:val="00B54E4D"/>
    <w:rsid w:val="00B55A1B"/>
    <w:rsid w:val="00B568C3"/>
    <w:rsid w:val="00B64520"/>
    <w:rsid w:val="00B64F28"/>
    <w:rsid w:val="00B7195A"/>
    <w:rsid w:val="00B74E46"/>
    <w:rsid w:val="00B75F29"/>
    <w:rsid w:val="00B8431F"/>
    <w:rsid w:val="00B86D11"/>
    <w:rsid w:val="00B90AEE"/>
    <w:rsid w:val="00B93608"/>
    <w:rsid w:val="00B95A80"/>
    <w:rsid w:val="00BA035F"/>
    <w:rsid w:val="00BA41BF"/>
    <w:rsid w:val="00BA57F3"/>
    <w:rsid w:val="00BB1DDF"/>
    <w:rsid w:val="00BC3921"/>
    <w:rsid w:val="00BD0E79"/>
    <w:rsid w:val="00BD126F"/>
    <w:rsid w:val="00BD2638"/>
    <w:rsid w:val="00BD41DF"/>
    <w:rsid w:val="00BD69F7"/>
    <w:rsid w:val="00BE0DB5"/>
    <w:rsid w:val="00BE1B4C"/>
    <w:rsid w:val="00BE3771"/>
    <w:rsid w:val="00BF1896"/>
    <w:rsid w:val="00BF7500"/>
    <w:rsid w:val="00C00426"/>
    <w:rsid w:val="00C02B2C"/>
    <w:rsid w:val="00C04C9D"/>
    <w:rsid w:val="00C1344E"/>
    <w:rsid w:val="00C135E6"/>
    <w:rsid w:val="00C247AA"/>
    <w:rsid w:val="00C25004"/>
    <w:rsid w:val="00C251D2"/>
    <w:rsid w:val="00C261D7"/>
    <w:rsid w:val="00C2742A"/>
    <w:rsid w:val="00C2788A"/>
    <w:rsid w:val="00C320CB"/>
    <w:rsid w:val="00C34A25"/>
    <w:rsid w:val="00C41625"/>
    <w:rsid w:val="00C44D3E"/>
    <w:rsid w:val="00C44DF9"/>
    <w:rsid w:val="00C47354"/>
    <w:rsid w:val="00C611E5"/>
    <w:rsid w:val="00C64B9D"/>
    <w:rsid w:val="00C6723F"/>
    <w:rsid w:val="00C731B3"/>
    <w:rsid w:val="00C73A73"/>
    <w:rsid w:val="00C73B1B"/>
    <w:rsid w:val="00C73D8A"/>
    <w:rsid w:val="00C81E26"/>
    <w:rsid w:val="00C82380"/>
    <w:rsid w:val="00C8270C"/>
    <w:rsid w:val="00C84638"/>
    <w:rsid w:val="00C860ED"/>
    <w:rsid w:val="00C9233B"/>
    <w:rsid w:val="00CA1C1F"/>
    <w:rsid w:val="00CA29F9"/>
    <w:rsid w:val="00CA2AE8"/>
    <w:rsid w:val="00CA40AB"/>
    <w:rsid w:val="00CA5276"/>
    <w:rsid w:val="00CA68CD"/>
    <w:rsid w:val="00CB551C"/>
    <w:rsid w:val="00CB69ED"/>
    <w:rsid w:val="00CC2982"/>
    <w:rsid w:val="00CC4CBF"/>
    <w:rsid w:val="00CC51BD"/>
    <w:rsid w:val="00CC5BD4"/>
    <w:rsid w:val="00CD4D7D"/>
    <w:rsid w:val="00CE6056"/>
    <w:rsid w:val="00CF0BED"/>
    <w:rsid w:val="00D01F64"/>
    <w:rsid w:val="00D06068"/>
    <w:rsid w:val="00D10FB7"/>
    <w:rsid w:val="00D1440F"/>
    <w:rsid w:val="00D169C0"/>
    <w:rsid w:val="00D21EE1"/>
    <w:rsid w:val="00D247F6"/>
    <w:rsid w:val="00D3151E"/>
    <w:rsid w:val="00D3305E"/>
    <w:rsid w:val="00D33FF0"/>
    <w:rsid w:val="00D40946"/>
    <w:rsid w:val="00D4136C"/>
    <w:rsid w:val="00D41CA2"/>
    <w:rsid w:val="00D43E07"/>
    <w:rsid w:val="00D5127B"/>
    <w:rsid w:val="00D54913"/>
    <w:rsid w:val="00D553BF"/>
    <w:rsid w:val="00D56449"/>
    <w:rsid w:val="00D5672B"/>
    <w:rsid w:val="00D616BB"/>
    <w:rsid w:val="00D64BEA"/>
    <w:rsid w:val="00D66123"/>
    <w:rsid w:val="00D662AB"/>
    <w:rsid w:val="00D67606"/>
    <w:rsid w:val="00D80C82"/>
    <w:rsid w:val="00D85E97"/>
    <w:rsid w:val="00D93EE1"/>
    <w:rsid w:val="00D96C75"/>
    <w:rsid w:val="00DA22EB"/>
    <w:rsid w:val="00DA3D9A"/>
    <w:rsid w:val="00DA6007"/>
    <w:rsid w:val="00DA6A22"/>
    <w:rsid w:val="00DB0359"/>
    <w:rsid w:val="00DB37F9"/>
    <w:rsid w:val="00DC0F0A"/>
    <w:rsid w:val="00DC4B7C"/>
    <w:rsid w:val="00DC56B4"/>
    <w:rsid w:val="00DD3089"/>
    <w:rsid w:val="00DD76E7"/>
    <w:rsid w:val="00DE1E74"/>
    <w:rsid w:val="00DF23B3"/>
    <w:rsid w:val="00DF5C96"/>
    <w:rsid w:val="00DF6A2C"/>
    <w:rsid w:val="00DF75CE"/>
    <w:rsid w:val="00E00AA1"/>
    <w:rsid w:val="00E01047"/>
    <w:rsid w:val="00E02A57"/>
    <w:rsid w:val="00E06F44"/>
    <w:rsid w:val="00E10DAF"/>
    <w:rsid w:val="00E12BBE"/>
    <w:rsid w:val="00E14E44"/>
    <w:rsid w:val="00E21FC0"/>
    <w:rsid w:val="00E23859"/>
    <w:rsid w:val="00E3156E"/>
    <w:rsid w:val="00E41B13"/>
    <w:rsid w:val="00E43085"/>
    <w:rsid w:val="00E433C1"/>
    <w:rsid w:val="00E43EF2"/>
    <w:rsid w:val="00E50C58"/>
    <w:rsid w:val="00E51810"/>
    <w:rsid w:val="00E60AE5"/>
    <w:rsid w:val="00E63985"/>
    <w:rsid w:val="00E77647"/>
    <w:rsid w:val="00E85396"/>
    <w:rsid w:val="00E92DC1"/>
    <w:rsid w:val="00E96F11"/>
    <w:rsid w:val="00EA2081"/>
    <w:rsid w:val="00EA4A30"/>
    <w:rsid w:val="00EB150B"/>
    <w:rsid w:val="00EB5381"/>
    <w:rsid w:val="00EB75AB"/>
    <w:rsid w:val="00EC581B"/>
    <w:rsid w:val="00ED5A55"/>
    <w:rsid w:val="00EE0E69"/>
    <w:rsid w:val="00EF0987"/>
    <w:rsid w:val="00F00150"/>
    <w:rsid w:val="00F0115B"/>
    <w:rsid w:val="00F07D82"/>
    <w:rsid w:val="00F11967"/>
    <w:rsid w:val="00F13F17"/>
    <w:rsid w:val="00F14C12"/>
    <w:rsid w:val="00F150F1"/>
    <w:rsid w:val="00F17DDA"/>
    <w:rsid w:val="00F31D4A"/>
    <w:rsid w:val="00F337BD"/>
    <w:rsid w:val="00F34652"/>
    <w:rsid w:val="00F3524A"/>
    <w:rsid w:val="00F35B5B"/>
    <w:rsid w:val="00F35ED3"/>
    <w:rsid w:val="00F366FF"/>
    <w:rsid w:val="00F36787"/>
    <w:rsid w:val="00F43A59"/>
    <w:rsid w:val="00F43E48"/>
    <w:rsid w:val="00F45F0D"/>
    <w:rsid w:val="00F53E0A"/>
    <w:rsid w:val="00F55673"/>
    <w:rsid w:val="00F573F1"/>
    <w:rsid w:val="00F57BA6"/>
    <w:rsid w:val="00F67053"/>
    <w:rsid w:val="00F73F8E"/>
    <w:rsid w:val="00F75428"/>
    <w:rsid w:val="00F82470"/>
    <w:rsid w:val="00F85100"/>
    <w:rsid w:val="00F91AFF"/>
    <w:rsid w:val="00F968B5"/>
    <w:rsid w:val="00F9697E"/>
    <w:rsid w:val="00FA12E0"/>
    <w:rsid w:val="00FB0420"/>
    <w:rsid w:val="00FB1F40"/>
    <w:rsid w:val="00FB4C8F"/>
    <w:rsid w:val="00FB5110"/>
    <w:rsid w:val="00FB5D6C"/>
    <w:rsid w:val="00FB792A"/>
    <w:rsid w:val="00FC0E89"/>
    <w:rsid w:val="00FC10B7"/>
    <w:rsid w:val="00FC1821"/>
    <w:rsid w:val="00FC4022"/>
    <w:rsid w:val="00FC4760"/>
    <w:rsid w:val="00FE1FA2"/>
    <w:rsid w:val="00FE3310"/>
    <w:rsid w:val="00FE5672"/>
    <w:rsid w:val="00FE7149"/>
    <w:rsid w:val="00FE7821"/>
    <w:rsid w:val="00FF1B55"/>
    <w:rsid w:val="00FF2D81"/>
    <w:rsid w:val="00FF3375"/>
    <w:rsid w:val="00FF4E4D"/>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FFCF4B-8328-4FD6-AE72-D4D6FCC7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44</Lines>
  <Paragraphs>23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83</cp:revision>
  <cp:lastPrinted>2017-09-08T07:49:00Z</cp:lastPrinted>
  <dcterms:created xsi:type="dcterms:W3CDTF">2017-01-13T08:32:00Z</dcterms:created>
  <dcterms:modified xsi:type="dcterms:W3CDTF">2017-09-19T05:25:00Z</dcterms:modified>
</cp:coreProperties>
</file>