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5F7923" w:rsidRDefault="006A15E2" w:rsidP="006A15E2">
      <w:pPr>
        <w:spacing w:line="276" w:lineRule="auto"/>
        <w:rPr>
          <w:rFonts w:asciiTheme="majorHAnsi" w:hAnsiTheme="majorHAnsi" w:cstheme="majorHAnsi"/>
          <w:sz w:val="20"/>
          <w:szCs w:val="20"/>
          <w:lang w:val="de-AT"/>
        </w:rPr>
      </w:pPr>
      <w:r w:rsidRPr="005F7923">
        <w:rPr>
          <w:rFonts w:asciiTheme="majorHAnsi" w:hAnsiTheme="majorHAnsi" w:cstheme="majorHAnsi"/>
          <w:sz w:val="20"/>
          <w:lang w:val="de-AT"/>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5F7923">
        <w:rPr>
          <w:rFonts w:asciiTheme="majorHAnsi" w:hAnsiTheme="majorHAnsi" w:cstheme="majorHAnsi"/>
          <w:sz w:val="20"/>
          <w:lang w:val="de-AT"/>
        </w:rPr>
        <w:t xml:space="preserve">Kesselstr. </w:t>
      </w:r>
      <w:r>
        <w:rPr>
          <w:rFonts w:asciiTheme="majorHAnsi" w:hAnsiTheme="majorHAnsi" w:cstheme="majorHAnsi"/>
          <w:sz w:val="20"/>
        </w:rPr>
        <w:t>42, 6960 Wolfurt, Austria</w:t>
      </w:r>
    </w:p>
    <w:p w:rsidR="00446DF2" w:rsidRDefault="00446DF2" w:rsidP="005F14D7">
      <w:pPr>
        <w:rPr>
          <w:rFonts w:ascii="Swis721BT" w:hAnsi="Swis721BT" w:cs="Swis721BT"/>
          <w:b/>
          <w:color w:val="000000"/>
          <w:szCs w:val="22"/>
        </w:rPr>
      </w:pPr>
    </w:p>
    <w:p w:rsidR="0000715F" w:rsidRDefault="00CE3748" w:rsidP="00A618F9">
      <w:pPr>
        <w:rPr>
          <w:rFonts w:ascii="Arial" w:hAnsi="Arial" w:cs="Arial"/>
          <w:b/>
          <w:color w:val="000000"/>
          <w:sz w:val="28"/>
          <w:szCs w:val="28"/>
        </w:rPr>
      </w:pPr>
      <w:r>
        <w:rPr>
          <w:rFonts w:ascii="Arial" w:hAnsi="Arial"/>
          <w:b/>
          <w:color w:val="000000"/>
          <w:sz w:val="28"/>
        </w:rPr>
        <w:t>Safety first! New product group 'Protective equipment' at Meusburger</w:t>
      </w:r>
    </w:p>
    <w:p w:rsidR="00AF06F7" w:rsidRDefault="00AF06F7" w:rsidP="00A618F9">
      <w:pPr>
        <w:rPr>
          <w:rFonts w:ascii="Arial" w:hAnsi="Arial" w:cs="Arial"/>
          <w:b/>
          <w:color w:val="000000"/>
          <w:sz w:val="28"/>
          <w:szCs w:val="28"/>
        </w:rPr>
      </w:pPr>
    </w:p>
    <w:p w:rsidR="00AF06F7" w:rsidRPr="00105150" w:rsidRDefault="00AF06F7" w:rsidP="00A618F9">
      <w:pPr>
        <w:rPr>
          <w:rFonts w:ascii="Arial" w:hAnsi="Arial" w:cs="Arial"/>
          <w:b/>
          <w:color w:val="000000"/>
          <w:sz w:val="22"/>
          <w:szCs w:val="28"/>
        </w:rPr>
      </w:pPr>
      <w:r>
        <w:rPr>
          <w:rFonts w:ascii="Arial" w:hAnsi="Arial"/>
          <w:b/>
          <w:color w:val="000000"/>
          <w:sz w:val="22"/>
        </w:rPr>
        <w:t xml:space="preserve">The theme protective equipment accompanies die and mould makers in their daily working life. To function as a competent full-range supplier, Meusburger expands its range in the area of workshop equipment with the new product group protective equipment.  The standard parts manufacturer exclusively relies on the high-quality products from UVEX. The pre-sorted product range enables an easy and time-saving selection of the required protective equipment and as always with Meusburger, is available from stock. </w:t>
      </w:r>
    </w:p>
    <w:p w:rsidR="00105150" w:rsidRDefault="00105150" w:rsidP="00A618F9">
      <w:pPr>
        <w:rPr>
          <w:rFonts w:ascii="Arial" w:hAnsi="Arial" w:cs="Arial"/>
          <w:color w:val="000000"/>
          <w:sz w:val="22"/>
          <w:szCs w:val="28"/>
        </w:rPr>
      </w:pPr>
    </w:p>
    <w:p w:rsidR="00105150" w:rsidRDefault="00105150" w:rsidP="00A618F9">
      <w:pPr>
        <w:rPr>
          <w:rFonts w:ascii="Arial" w:hAnsi="Arial" w:cs="Arial"/>
          <w:b/>
          <w:color w:val="000000"/>
          <w:sz w:val="22"/>
          <w:szCs w:val="28"/>
        </w:rPr>
      </w:pPr>
      <w:r>
        <w:rPr>
          <w:rFonts w:ascii="Arial" w:hAnsi="Arial"/>
          <w:b/>
          <w:color w:val="000000"/>
          <w:sz w:val="22"/>
        </w:rPr>
        <w:t>Safety glasses with optimal fit</w:t>
      </w:r>
    </w:p>
    <w:p w:rsidR="00105150" w:rsidRDefault="00CE3748" w:rsidP="001D4C69">
      <w:pPr>
        <w:jc w:val="both"/>
        <w:rPr>
          <w:rFonts w:ascii="Arial" w:hAnsi="Arial" w:cs="Arial"/>
          <w:color w:val="000000"/>
          <w:sz w:val="22"/>
          <w:szCs w:val="28"/>
        </w:rPr>
      </w:pPr>
      <w:r>
        <w:rPr>
          <w:rFonts w:ascii="Arial" w:hAnsi="Arial"/>
          <w:color w:val="000000"/>
          <w:sz w:val="22"/>
        </w:rPr>
        <w:t>All safety glasses offer perfect protection and a high level of comfort through individual adaptability. Different models and matching accessories are available just to name a few: the sporty ASA 1000 safety glasses, the ASA 1400 with flexible side arms, the ASA 3200 for an unrestricted peripheral vision and much more. All models have an anti-fog inner lens and a scratch-resistant outer lens with high light transmission and are equipped with UV protection. Therefore a clear view is guaranteed.</w:t>
      </w:r>
    </w:p>
    <w:p w:rsidR="00105150" w:rsidRDefault="00105150" w:rsidP="00A618F9">
      <w:pPr>
        <w:rPr>
          <w:rFonts w:ascii="Arial" w:hAnsi="Arial" w:cs="Arial"/>
          <w:color w:val="000000"/>
          <w:sz w:val="22"/>
          <w:szCs w:val="28"/>
        </w:rPr>
      </w:pPr>
    </w:p>
    <w:p w:rsidR="00105150" w:rsidRPr="00105150" w:rsidRDefault="00EB54BD" w:rsidP="00A618F9">
      <w:pPr>
        <w:rPr>
          <w:rFonts w:ascii="Arial" w:hAnsi="Arial" w:cs="Arial"/>
          <w:b/>
          <w:color w:val="000000"/>
          <w:szCs w:val="28"/>
        </w:rPr>
      </w:pPr>
      <w:r>
        <w:rPr>
          <w:rFonts w:ascii="Arial" w:hAnsi="Arial"/>
          <w:b/>
          <w:color w:val="000000"/>
          <w:sz w:val="22"/>
        </w:rPr>
        <w:t>All ears when it comes to hearing protection</w:t>
      </w:r>
    </w:p>
    <w:p w:rsidR="001E0232" w:rsidRPr="00105150" w:rsidRDefault="00105150" w:rsidP="00105150">
      <w:pPr>
        <w:autoSpaceDE w:val="0"/>
        <w:autoSpaceDN w:val="0"/>
        <w:adjustRightInd w:val="0"/>
        <w:jc w:val="both"/>
        <w:rPr>
          <w:rFonts w:ascii="Arial" w:hAnsi="Arial" w:cs="Arial"/>
          <w:color w:val="000000"/>
          <w:sz w:val="22"/>
          <w:szCs w:val="22"/>
        </w:rPr>
      </w:pPr>
      <w:r>
        <w:rPr>
          <w:rFonts w:ascii="Arial" w:hAnsi="Arial"/>
          <w:color w:val="000000"/>
          <w:sz w:val="22"/>
        </w:rPr>
        <w:t>Too much or too little sound insulation can lead to communication problems or an increased risk of accidents. A residual sound level of 70-80 dB is ideal to the wearer's ear. The different hearing protection systems at Meusburger offer the optimal noise insulation for every area of application and volume. Ergonomically designed earplugs as disposable or reusable versions and earmuffs with a SNR attenuation of 27-36 dB guarantee not only noise protection but also maximum wearing comfort.</w:t>
      </w:r>
    </w:p>
    <w:p w:rsidR="001E0232" w:rsidRDefault="001E0232" w:rsidP="00C85339">
      <w:pPr>
        <w:autoSpaceDE w:val="0"/>
        <w:autoSpaceDN w:val="0"/>
        <w:adjustRightInd w:val="0"/>
        <w:jc w:val="both"/>
        <w:rPr>
          <w:rFonts w:ascii="Arial" w:hAnsi="Arial" w:cs="Arial"/>
          <w:color w:val="000000"/>
          <w:sz w:val="20"/>
          <w:szCs w:val="20"/>
        </w:rPr>
      </w:pPr>
    </w:p>
    <w:p w:rsidR="00105150" w:rsidRPr="00105150" w:rsidRDefault="00105150" w:rsidP="00C85339">
      <w:pPr>
        <w:autoSpaceDE w:val="0"/>
        <w:autoSpaceDN w:val="0"/>
        <w:adjustRightInd w:val="0"/>
        <w:jc w:val="both"/>
        <w:rPr>
          <w:rFonts w:ascii="Arial" w:hAnsi="Arial" w:cs="Arial"/>
          <w:b/>
          <w:color w:val="000000"/>
          <w:sz w:val="22"/>
          <w:szCs w:val="20"/>
        </w:rPr>
      </w:pPr>
      <w:r>
        <w:rPr>
          <w:rFonts w:ascii="Arial" w:hAnsi="Arial"/>
          <w:b/>
          <w:color w:val="000000"/>
          <w:sz w:val="22"/>
        </w:rPr>
        <w:t>Hand protection for different areas of application</w:t>
      </w:r>
    </w:p>
    <w:p w:rsidR="001E0232" w:rsidRPr="00105150" w:rsidRDefault="00A008F2" w:rsidP="00105150">
      <w:pPr>
        <w:autoSpaceDE w:val="0"/>
        <w:autoSpaceDN w:val="0"/>
        <w:adjustRightInd w:val="0"/>
        <w:jc w:val="both"/>
        <w:rPr>
          <w:rFonts w:ascii="Arial" w:hAnsi="Arial" w:cs="Arial"/>
          <w:color w:val="000000"/>
          <w:sz w:val="22"/>
          <w:szCs w:val="20"/>
        </w:rPr>
      </w:pPr>
      <w:r>
        <w:rPr>
          <w:rFonts w:ascii="Arial" w:hAnsi="Arial"/>
          <w:color w:val="000000"/>
          <w:sz w:val="22"/>
        </w:rPr>
        <w:t>Meusburger offers a comprehensive range of hand protection equipment for different requirements. The suitable model can be quickly and easily determined by means of an overview diagram. Safety gloves for precision, all-round, or heavy duty tasks and different environmental conditions from dry to wet are available. There are a total of 12 different models to choose from which all fulfil the high requirements of die and mould makers. The ASH 1210 All-purpose glove is optimal for general work. Cut-resistant gloves are available in the categories Cut 3 and Cut 5. The Meusburger range also includes chemical-resistant gloves, which are suitable for working with dielectric materials, and disposable gloves with high resistance to grease and oil.</w:t>
      </w:r>
    </w:p>
    <w:p w:rsidR="001E0232" w:rsidRDefault="001E0232" w:rsidP="00C85339">
      <w:pPr>
        <w:autoSpaceDE w:val="0"/>
        <w:autoSpaceDN w:val="0"/>
        <w:adjustRightInd w:val="0"/>
        <w:jc w:val="both"/>
        <w:rPr>
          <w:rFonts w:ascii="Arial" w:hAnsi="Arial" w:cs="Arial"/>
          <w:color w:val="000000"/>
          <w:sz w:val="20"/>
          <w:szCs w:val="20"/>
        </w:rPr>
      </w:pPr>
    </w:p>
    <w:p w:rsidR="00105150" w:rsidRPr="00105150" w:rsidRDefault="00EB54BD" w:rsidP="00C85339">
      <w:pPr>
        <w:autoSpaceDE w:val="0"/>
        <w:autoSpaceDN w:val="0"/>
        <w:adjustRightInd w:val="0"/>
        <w:jc w:val="both"/>
        <w:rPr>
          <w:rFonts w:ascii="Arial" w:hAnsi="Arial" w:cs="Arial"/>
          <w:b/>
          <w:color w:val="000000"/>
          <w:sz w:val="22"/>
          <w:szCs w:val="20"/>
        </w:rPr>
      </w:pPr>
      <w:r>
        <w:rPr>
          <w:rFonts w:ascii="Arial" w:hAnsi="Arial"/>
          <w:b/>
          <w:color w:val="000000"/>
          <w:sz w:val="22"/>
        </w:rPr>
        <w:t>Breathe easy with respiratory protection from Meusburger</w:t>
      </w:r>
    </w:p>
    <w:p w:rsidR="001E0232" w:rsidRPr="00CE3748" w:rsidRDefault="00105150" w:rsidP="00C85339">
      <w:pPr>
        <w:autoSpaceDE w:val="0"/>
        <w:autoSpaceDN w:val="0"/>
        <w:adjustRightInd w:val="0"/>
        <w:jc w:val="both"/>
        <w:rPr>
          <w:rFonts w:ascii="Arial" w:hAnsi="Arial" w:cs="Arial"/>
          <w:color w:val="000000"/>
          <w:sz w:val="22"/>
          <w:szCs w:val="20"/>
        </w:rPr>
      </w:pPr>
      <w:r>
        <w:rPr>
          <w:rFonts w:ascii="Arial" w:hAnsi="Arial"/>
          <w:color w:val="000000"/>
          <w:sz w:val="22"/>
        </w:rPr>
        <w:t xml:space="preserve">The Meusburger dusk masks are available in classes FFP1, FFP2, and FFP3. Exhalation valves provide for comfortable breathing. The practical selection guide helps to quickly find the right respiratory protection mask for every use. </w:t>
      </w:r>
    </w:p>
    <w:p w:rsidR="001E0232" w:rsidRDefault="001E0232"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CE3748" w:rsidRDefault="00CE3748" w:rsidP="00C85339">
      <w:pPr>
        <w:autoSpaceDE w:val="0"/>
        <w:autoSpaceDN w:val="0"/>
        <w:adjustRightInd w:val="0"/>
        <w:jc w:val="both"/>
        <w:rPr>
          <w:rFonts w:ascii="Arial" w:hAnsi="Arial" w:cs="Arial"/>
          <w:color w:val="000000"/>
          <w:sz w:val="20"/>
          <w:szCs w:val="20"/>
        </w:rPr>
      </w:pPr>
    </w:p>
    <w:p w:rsidR="009A4690" w:rsidRDefault="008B5E1F" w:rsidP="00C85339">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val="de-AT" w:eastAsia="de-AT" w:bidi="ar-SA"/>
        </w:rPr>
        <w:lastRenderedPageBreak/>
        <w:drawing>
          <wp:inline distT="0" distB="0" distL="0" distR="0">
            <wp:extent cx="4890656" cy="3242310"/>
            <wp:effectExtent l="19050" t="0" r="5194" b="0"/>
            <wp:docPr id="2" name="Grafik 0" descr="Meusburger_Arbeitssch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Arbeitsschutz.jpg"/>
                    <pic:cNvPicPr/>
                  </pic:nvPicPr>
                  <pic:blipFill>
                    <a:blip r:embed="rId8" cstate="print"/>
                    <a:stretch>
                      <a:fillRect/>
                    </a:stretch>
                  </pic:blipFill>
                  <pic:spPr>
                    <a:xfrm>
                      <a:off x="0" y="0"/>
                      <a:ext cx="4890656" cy="3242310"/>
                    </a:xfrm>
                    <a:prstGeom prst="rect">
                      <a:avLst/>
                    </a:prstGeom>
                  </pic:spPr>
                </pic:pic>
              </a:graphicData>
            </a:graphic>
          </wp:inline>
        </w:drawing>
      </w:r>
    </w:p>
    <w:p w:rsidR="009A4690" w:rsidRDefault="009A4690" w:rsidP="00C85339">
      <w:pPr>
        <w:autoSpaceDE w:val="0"/>
        <w:autoSpaceDN w:val="0"/>
        <w:adjustRightInd w:val="0"/>
        <w:jc w:val="both"/>
        <w:rPr>
          <w:rFonts w:ascii="Arial" w:hAnsi="Arial" w:cs="Arial"/>
          <w:color w:val="000000"/>
          <w:sz w:val="20"/>
          <w:szCs w:val="20"/>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9A4690" w:rsidRPr="008B5E1F" w:rsidRDefault="006A15E2" w:rsidP="0073474F">
      <w:pPr>
        <w:rPr>
          <w:rFonts w:ascii="Arial" w:hAnsi="Arial" w:cs="Arial"/>
          <w:color w:val="000000"/>
          <w:sz w:val="18"/>
          <w:szCs w:val="18"/>
        </w:rPr>
      </w:pPr>
      <w:r>
        <w:rPr>
          <w:rFonts w:asciiTheme="majorHAnsi" w:hAnsiTheme="majorHAnsi" w:cstheme="majorHAnsi"/>
          <w:b/>
          <w:color w:val="000000"/>
          <w:sz w:val="18"/>
        </w:rPr>
        <w:t>Caption:</w:t>
      </w:r>
      <w:r>
        <w:rPr>
          <w:rFonts w:asciiTheme="majorHAnsi" w:hAnsiTheme="majorHAnsi" w:cstheme="majorHAnsi"/>
          <w:color w:val="000000"/>
          <w:sz w:val="18"/>
        </w:rPr>
        <w:t xml:space="preserve"> </w:t>
      </w:r>
      <w:r>
        <w:rPr>
          <w:rFonts w:ascii="Arial" w:hAnsi="Arial"/>
          <w:color w:val="000000"/>
          <w:sz w:val="18"/>
        </w:rPr>
        <w:t>New product group at Meusburger Protective equipment</w:t>
      </w:r>
    </w:p>
    <w:p w:rsidR="009A4690" w:rsidRDefault="009A4690" w:rsidP="0073474F">
      <w:pPr>
        <w:rPr>
          <w:rFonts w:ascii="Arial" w:hAnsi="Arial" w:cs="Arial"/>
          <w:b/>
          <w:color w:val="000000"/>
          <w:sz w:val="28"/>
          <w:szCs w:val="28"/>
        </w:rPr>
      </w:pPr>
    </w:p>
    <w:p w:rsidR="0015288E" w:rsidRPr="00DC2A80" w:rsidRDefault="0047358A" w:rsidP="0015288E">
      <w:pPr>
        <w:jc w:val="both"/>
        <w:rPr>
          <w:rFonts w:asciiTheme="majorHAnsi" w:hAnsiTheme="majorHAnsi" w:cstheme="majorHAnsi"/>
          <w:b/>
          <w:sz w:val="16"/>
          <w:szCs w:val="16"/>
        </w:rPr>
      </w:pPr>
      <w:r>
        <w:rPr>
          <w:rFonts w:asciiTheme="majorHAnsi" w:hAnsiTheme="majorHAnsi" w:cstheme="majorHAnsi"/>
          <w:b/>
          <w:sz w:val="16"/>
        </w:rPr>
        <w:t>Meusburger – Setting Standards</w:t>
      </w:r>
    </w:p>
    <w:p w:rsidR="00E77ED4" w:rsidRPr="00DC2A80" w:rsidRDefault="00CC7D77" w:rsidP="00E77ED4">
      <w:pPr>
        <w:rPr>
          <w:rFonts w:ascii="Arial" w:hAnsi="Arial" w:cs="Arial"/>
          <w:color w:val="000000"/>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D01558">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w:t>
      </w:r>
      <w:r>
        <w:rPr>
          <w:rFonts w:ascii="Arial" w:hAnsi="Arial"/>
          <w:sz w:val="16"/>
        </w:rPr>
        <w:t xml:space="preserve">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15288E" w:rsidRPr="00BB54EC" w:rsidRDefault="00E77ED4" w:rsidP="0015288E">
      <w:pPr>
        <w:pStyle w:val="Kopfzeile"/>
        <w:tabs>
          <w:tab w:val="left" w:pos="708"/>
        </w:tabs>
        <w:rPr>
          <w:rFonts w:asciiTheme="majorHAnsi" w:hAnsiTheme="majorHAnsi" w:cstheme="majorHAnsi"/>
          <w:sz w:val="22"/>
          <w:szCs w:val="21"/>
        </w:rPr>
      </w:pPr>
      <w:r>
        <w:rPr>
          <w:rFonts w:ascii="Arial" w:hAnsi="Arial"/>
          <w:color w:val="000000"/>
          <w:sz w:val="16"/>
        </w:rPr>
        <w:t xml:space="preserve"> </w:t>
      </w: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D31CB8" w:rsidTr="007A7F36">
        <w:tc>
          <w:tcPr>
            <w:tcW w:w="3331" w:type="dxa"/>
          </w:tcPr>
          <w:p w:rsidR="0015288E" w:rsidRDefault="0015288E" w:rsidP="007A7F36">
            <w:pPr>
              <w:rPr>
                <w:rFonts w:asciiTheme="majorHAnsi" w:hAnsiTheme="majorHAnsi" w:cstheme="majorHAnsi"/>
                <w:sz w:val="16"/>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Pr="00827E22"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15288E" w:rsidRPr="001C7F35" w:rsidRDefault="0015288E" w:rsidP="007A7F36">
            <w:pPr>
              <w:rPr>
                <w:rFonts w:asciiTheme="majorHAnsi" w:hAnsiTheme="majorHAnsi" w:cstheme="majorHAnsi"/>
                <w:sz w:val="16"/>
              </w:rPr>
            </w:pPr>
            <w:r>
              <w:rPr>
                <w:rFonts w:asciiTheme="majorHAnsi" w:hAnsiTheme="majorHAnsi" w:cstheme="majorHAnsi"/>
                <w:sz w:val="16"/>
              </w:rPr>
              <w:t>Phone: 0043 (0) 5574 6706-0</w:t>
            </w:r>
          </w:p>
          <w:p w:rsidR="00045B2B" w:rsidRDefault="0015288E" w:rsidP="007A7F36">
            <w:pPr>
              <w:rPr>
                <w:rFonts w:asciiTheme="majorHAnsi" w:hAnsiTheme="majorHAnsi" w:cstheme="majorHAnsi"/>
                <w:sz w:val="16"/>
              </w:rPr>
            </w:pPr>
            <w:r>
              <w:rPr>
                <w:rFonts w:asciiTheme="majorHAnsi" w:hAnsiTheme="majorHAnsi" w:cstheme="majorHAnsi"/>
                <w:sz w:val="16"/>
              </w:rPr>
              <w:t xml:space="preserve">Email address: </w:t>
            </w:r>
            <w:hyperlink r:id="rId9">
              <w:r>
                <w:rPr>
                  <w:rStyle w:val="Hyperlink"/>
                  <w:rFonts w:asciiTheme="majorHAnsi" w:hAnsiTheme="majorHAnsi" w:cstheme="majorHAnsi"/>
                  <w:sz w:val="16"/>
                </w:rPr>
                <w:t>presse@meusburger.com</w:t>
              </w:r>
            </w:hyperlink>
          </w:p>
          <w:p w:rsidR="00724D14" w:rsidRDefault="00724D14" w:rsidP="00724D14">
            <w:pPr>
              <w:rPr>
                <w:rFonts w:asciiTheme="majorHAnsi" w:hAnsiTheme="majorHAnsi" w:cstheme="majorHAnsi"/>
                <w:sz w:val="16"/>
              </w:rPr>
            </w:pPr>
            <w:r>
              <w:rPr>
                <w:rFonts w:asciiTheme="majorHAnsi" w:hAnsiTheme="majorHAnsi" w:cstheme="majorHAnsi"/>
                <w:sz w:val="16"/>
              </w:rPr>
              <w:t>www.meusburger.com/press-releases</w:t>
            </w:r>
          </w:p>
          <w:p w:rsidR="00045B2B" w:rsidRPr="0040491D" w:rsidRDefault="00045B2B" w:rsidP="007A7F36">
            <w:pPr>
              <w:rPr>
                <w:rFonts w:asciiTheme="majorHAnsi" w:hAnsiTheme="majorHAnsi" w:cstheme="majorHAnsi"/>
                <w:sz w:val="16"/>
              </w:rPr>
            </w:pPr>
          </w:p>
        </w:tc>
      </w:tr>
    </w:tbl>
    <w:p w:rsidR="00C74893" w:rsidRPr="00C74893" w:rsidRDefault="00C74893" w:rsidP="00045B2B">
      <w:pPr>
        <w:autoSpaceDE w:val="0"/>
        <w:autoSpaceDN w:val="0"/>
        <w:adjustRightInd w:val="0"/>
        <w:spacing w:line="276" w:lineRule="auto"/>
        <w:rPr>
          <w:rFonts w:asciiTheme="majorHAnsi" w:eastAsiaTheme="minorHAnsi" w:hAnsiTheme="majorHAnsi" w:cstheme="majorHAnsi"/>
          <w:b/>
          <w:sz w:val="22"/>
          <w:szCs w:val="22"/>
        </w:rPr>
      </w:pPr>
    </w:p>
    <w:sectPr w:rsidR="00C74893" w:rsidRPr="00C74893" w:rsidSect="00647DB1">
      <w:headerReference w:type="default" r:id="rId10"/>
      <w:pgSz w:w="11906" w:h="16838" w:code="9"/>
      <w:pgMar w:top="1418" w:right="567" w:bottom="567"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3E" w:rsidRDefault="00DB193E" w:rsidP="00A34431">
      <w:r>
        <w:separator/>
      </w:r>
    </w:p>
    <w:p w:rsidR="00DB193E" w:rsidRDefault="00DB193E"/>
    <w:p w:rsidR="00DB193E" w:rsidRDefault="00DB193E" w:rsidP="00B4449A"/>
    <w:p w:rsidR="00DB193E" w:rsidRDefault="00DB193E"/>
  </w:endnote>
  <w:endnote w:type="continuationSeparator" w:id="0">
    <w:p w:rsidR="00DB193E" w:rsidRDefault="00DB193E" w:rsidP="00A34431">
      <w:r>
        <w:continuationSeparator/>
      </w:r>
    </w:p>
    <w:p w:rsidR="00DB193E" w:rsidRDefault="00DB193E"/>
    <w:p w:rsidR="00DB193E" w:rsidRDefault="00DB193E" w:rsidP="00B4449A"/>
    <w:p w:rsidR="00DB193E" w:rsidRDefault="00DB193E"/>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 w:name="Swis721B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3E" w:rsidRDefault="00DB193E" w:rsidP="00A34431">
      <w:r>
        <w:separator/>
      </w:r>
    </w:p>
    <w:p w:rsidR="00DB193E" w:rsidRDefault="00DB193E"/>
    <w:p w:rsidR="00DB193E" w:rsidRDefault="00DB193E" w:rsidP="00B4449A"/>
    <w:p w:rsidR="00DB193E" w:rsidRDefault="00DB193E"/>
  </w:footnote>
  <w:footnote w:type="continuationSeparator" w:id="0">
    <w:p w:rsidR="00DB193E" w:rsidRDefault="00DB193E" w:rsidP="00A34431">
      <w:r>
        <w:continuationSeparator/>
      </w:r>
    </w:p>
    <w:p w:rsidR="00DB193E" w:rsidRDefault="00DB193E"/>
    <w:p w:rsidR="00DB193E" w:rsidRDefault="00DB193E" w:rsidP="00B4449A"/>
    <w:p w:rsidR="00DB193E" w:rsidRDefault="00DB19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3E" w:rsidRPr="00E204EA" w:rsidRDefault="005F7923"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 RELEASE – 18</w:t>
    </w:r>
    <w:r w:rsidR="00DB193E">
      <w:rPr>
        <w:rFonts w:ascii="Arial" w:hAnsi="Arial"/>
        <w:b/>
        <w:color w:val="000000"/>
        <w:sz w:val="22"/>
      </w:rPr>
      <w:t>/08/2016</w:t>
    </w:r>
    <w:r w:rsidR="00DB193E">
      <w:tab/>
    </w:r>
  </w:p>
  <w:p w:rsidR="00DB193E" w:rsidRDefault="00724D14" w:rsidP="0082254F">
    <w:pPr>
      <w:pStyle w:val="Kopfzeile"/>
    </w:pPr>
    <w:r>
      <w:rPr>
        <w:noProof/>
        <w:lang w:val="de-AT" w:eastAsia="de-AT" w:bidi="ar-SA"/>
      </w:rPr>
      <w:drawing>
        <wp:inline distT="0" distB="0" distL="0" distR="0">
          <wp:extent cx="2042028" cy="468000"/>
          <wp:effectExtent l="19050" t="0" r="0" b="0"/>
          <wp:docPr id="1"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42028" cy="468000"/>
                  </a:xfrm>
                  <a:prstGeom prst="rect">
                    <a:avLst/>
                  </a:prstGeom>
                </pic:spPr>
              </pic:pic>
            </a:graphicData>
          </a:graphic>
        </wp:inline>
      </w:drawing>
    </w:r>
  </w:p>
  <w:p w:rsidR="00DB193E" w:rsidRDefault="00DB193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15745"/>
  </w:hdrShapeDefaults>
  <w:footnotePr>
    <w:footnote w:id="-1"/>
    <w:footnote w:id="0"/>
  </w:footnotePr>
  <w:endnotePr>
    <w:endnote w:id="-1"/>
    <w:endnote w:id="0"/>
  </w:endnotePr>
  <w:compat/>
  <w:rsids>
    <w:rsidRoot w:val="00FF3631"/>
    <w:rsid w:val="000003FB"/>
    <w:rsid w:val="00000EDA"/>
    <w:rsid w:val="00002CE0"/>
    <w:rsid w:val="00004CB8"/>
    <w:rsid w:val="0000715F"/>
    <w:rsid w:val="0001345C"/>
    <w:rsid w:val="00014148"/>
    <w:rsid w:val="000162B9"/>
    <w:rsid w:val="00016B54"/>
    <w:rsid w:val="0001700D"/>
    <w:rsid w:val="00023505"/>
    <w:rsid w:val="00032CBB"/>
    <w:rsid w:val="00033192"/>
    <w:rsid w:val="000368C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6C3"/>
    <w:rsid w:val="00064738"/>
    <w:rsid w:val="00064CB9"/>
    <w:rsid w:val="00065AC0"/>
    <w:rsid w:val="00066B12"/>
    <w:rsid w:val="00073413"/>
    <w:rsid w:val="00073636"/>
    <w:rsid w:val="00073DA2"/>
    <w:rsid w:val="00074275"/>
    <w:rsid w:val="000820BD"/>
    <w:rsid w:val="00083DEF"/>
    <w:rsid w:val="00087932"/>
    <w:rsid w:val="00087D04"/>
    <w:rsid w:val="00090E27"/>
    <w:rsid w:val="00091B78"/>
    <w:rsid w:val="0009409D"/>
    <w:rsid w:val="0009552E"/>
    <w:rsid w:val="000A6937"/>
    <w:rsid w:val="000B078B"/>
    <w:rsid w:val="000B0E3A"/>
    <w:rsid w:val="000B798F"/>
    <w:rsid w:val="000C6688"/>
    <w:rsid w:val="000D2031"/>
    <w:rsid w:val="000D243B"/>
    <w:rsid w:val="000D2EFC"/>
    <w:rsid w:val="000D77DE"/>
    <w:rsid w:val="000E00E6"/>
    <w:rsid w:val="000E1C3A"/>
    <w:rsid w:val="000E517B"/>
    <w:rsid w:val="000E52CA"/>
    <w:rsid w:val="000F0BB0"/>
    <w:rsid w:val="000F0BFD"/>
    <w:rsid w:val="000F3A02"/>
    <w:rsid w:val="000F6822"/>
    <w:rsid w:val="000F6B04"/>
    <w:rsid w:val="00104D58"/>
    <w:rsid w:val="00105150"/>
    <w:rsid w:val="0010527D"/>
    <w:rsid w:val="00106E89"/>
    <w:rsid w:val="00110C05"/>
    <w:rsid w:val="00110EDD"/>
    <w:rsid w:val="00112F4F"/>
    <w:rsid w:val="0011366E"/>
    <w:rsid w:val="00122D6F"/>
    <w:rsid w:val="00126711"/>
    <w:rsid w:val="0013246B"/>
    <w:rsid w:val="00132D02"/>
    <w:rsid w:val="00134C04"/>
    <w:rsid w:val="00141849"/>
    <w:rsid w:val="00143E10"/>
    <w:rsid w:val="001451AD"/>
    <w:rsid w:val="0015288E"/>
    <w:rsid w:val="00152F0F"/>
    <w:rsid w:val="00153B93"/>
    <w:rsid w:val="001565E7"/>
    <w:rsid w:val="001578DC"/>
    <w:rsid w:val="00163503"/>
    <w:rsid w:val="0016352A"/>
    <w:rsid w:val="00165331"/>
    <w:rsid w:val="00165BCA"/>
    <w:rsid w:val="0016766B"/>
    <w:rsid w:val="00167B0D"/>
    <w:rsid w:val="00167F24"/>
    <w:rsid w:val="00173B80"/>
    <w:rsid w:val="001744EF"/>
    <w:rsid w:val="00176B1A"/>
    <w:rsid w:val="00176F07"/>
    <w:rsid w:val="00180EA1"/>
    <w:rsid w:val="00181240"/>
    <w:rsid w:val="00181DE4"/>
    <w:rsid w:val="00182283"/>
    <w:rsid w:val="00184167"/>
    <w:rsid w:val="00184202"/>
    <w:rsid w:val="00184C92"/>
    <w:rsid w:val="0018522B"/>
    <w:rsid w:val="00192DD7"/>
    <w:rsid w:val="0019432F"/>
    <w:rsid w:val="001B1057"/>
    <w:rsid w:val="001B1B86"/>
    <w:rsid w:val="001B4929"/>
    <w:rsid w:val="001B4F4C"/>
    <w:rsid w:val="001D4C69"/>
    <w:rsid w:val="001D4F29"/>
    <w:rsid w:val="001E0232"/>
    <w:rsid w:val="001E39A7"/>
    <w:rsid w:val="001E536A"/>
    <w:rsid w:val="001E7437"/>
    <w:rsid w:val="001E7FE5"/>
    <w:rsid w:val="001F185D"/>
    <w:rsid w:val="001F43F7"/>
    <w:rsid w:val="001F485A"/>
    <w:rsid w:val="001F4D44"/>
    <w:rsid w:val="001F5035"/>
    <w:rsid w:val="001F73C6"/>
    <w:rsid w:val="00200547"/>
    <w:rsid w:val="00201FB2"/>
    <w:rsid w:val="002064A6"/>
    <w:rsid w:val="00206E9F"/>
    <w:rsid w:val="00212602"/>
    <w:rsid w:val="00212EC0"/>
    <w:rsid w:val="00213E73"/>
    <w:rsid w:val="002177F6"/>
    <w:rsid w:val="002216E5"/>
    <w:rsid w:val="00234475"/>
    <w:rsid w:val="00235FAE"/>
    <w:rsid w:val="00237624"/>
    <w:rsid w:val="002414A6"/>
    <w:rsid w:val="00241BCE"/>
    <w:rsid w:val="0024681C"/>
    <w:rsid w:val="00254201"/>
    <w:rsid w:val="002546F5"/>
    <w:rsid w:val="00254ACF"/>
    <w:rsid w:val="00254DB1"/>
    <w:rsid w:val="00255A7B"/>
    <w:rsid w:val="00261775"/>
    <w:rsid w:val="0026436E"/>
    <w:rsid w:val="0026616F"/>
    <w:rsid w:val="002677DD"/>
    <w:rsid w:val="00271D68"/>
    <w:rsid w:val="00273C91"/>
    <w:rsid w:val="0028744D"/>
    <w:rsid w:val="00297F13"/>
    <w:rsid w:val="002A093B"/>
    <w:rsid w:val="002A61BC"/>
    <w:rsid w:val="002B3355"/>
    <w:rsid w:val="002B3708"/>
    <w:rsid w:val="002B3929"/>
    <w:rsid w:val="002B6D76"/>
    <w:rsid w:val="002B6E42"/>
    <w:rsid w:val="002C08F5"/>
    <w:rsid w:val="002C2839"/>
    <w:rsid w:val="002C59D4"/>
    <w:rsid w:val="002D101F"/>
    <w:rsid w:val="002D1A50"/>
    <w:rsid w:val="002D2AF0"/>
    <w:rsid w:val="002D320B"/>
    <w:rsid w:val="002D35E7"/>
    <w:rsid w:val="002E047A"/>
    <w:rsid w:val="002E21F2"/>
    <w:rsid w:val="002E2553"/>
    <w:rsid w:val="002E35BF"/>
    <w:rsid w:val="002E5897"/>
    <w:rsid w:val="002E75CE"/>
    <w:rsid w:val="002F0269"/>
    <w:rsid w:val="002F339A"/>
    <w:rsid w:val="002F4428"/>
    <w:rsid w:val="002F4DC8"/>
    <w:rsid w:val="002F6F19"/>
    <w:rsid w:val="00300921"/>
    <w:rsid w:val="00300C35"/>
    <w:rsid w:val="003013EE"/>
    <w:rsid w:val="003015F1"/>
    <w:rsid w:val="003036A4"/>
    <w:rsid w:val="003037C7"/>
    <w:rsid w:val="00305D75"/>
    <w:rsid w:val="003138BB"/>
    <w:rsid w:val="00314898"/>
    <w:rsid w:val="003151B2"/>
    <w:rsid w:val="0031531F"/>
    <w:rsid w:val="00315AA6"/>
    <w:rsid w:val="003201F5"/>
    <w:rsid w:val="00321F81"/>
    <w:rsid w:val="003245CE"/>
    <w:rsid w:val="00324E6E"/>
    <w:rsid w:val="0032696D"/>
    <w:rsid w:val="00326A8E"/>
    <w:rsid w:val="00327B3A"/>
    <w:rsid w:val="00327E24"/>
    <w:rsid w:val="00331C53"/>
    <w:rsid w:val="00333BE8"/>
    <w:rsid w:val="0033434D"/>
    <w:rsid w:val="00335108"/>
    <w:rsid w:val="00336362"/>
    <w:rsid w:val="00337604"/>
    <w:rsid w:val="00343ADD"/>
    <w:rsid w:val="00347AF9"/>
    <w:rsid w:val="00351BA9"/>
    <w:rsid w:val="00355441"/>
    <w:rsid w:val="0035729F"/>
    <w:rsid w:val="00363FC9"/>
    <w:rsid w:val="00364BA0"/>
    <w:rsid w:val="00364F9A"/>
    <w:rsid w:val="003704AA"/>
    <w:rsid w:val="00370877"/>
    <w:rsid w:val="00370BF6"/>
    <w:rsid w:val="00371BCE"/>
    <w:rsid w:val="0037482A"/>
    <w:rsid w:val="00375142"/>
    <w:rsid w:val="00380109"/>
    <w:rsid w:val="00380C5D"/>
    <w:rsid w:val="0038320E"/>
    <w:rsid w:val="00384A88"/>
    <w:rsid w:val="00387C75"/>
    <w:rsid w:val="00397F47"/>
    <w:rsid w:val="003A0A85"/>
    <w:rsid w:val="003A38E0"/>
    <w:rsid w:val="003A3EBB"/>
    <w:rsid w:val="003A4E91"/>
    <w:rsid w:val="003A7E96"/>
    <w:rsid w:val="003B6D64"/>
    <w:rsid w:val="003C0362"/>
    <w:rsid w:val="003C1D5C"/>
    <w:rsid w:val="003C29C9"/>
    <w:rsid w:val="003C5D2F"/>
    <w:rsid w:val="003C70F1"/>
    <w:rsid w:val="003D1708"/>
    <w:rsid w:val="003D2F6B"/>
    <w:rsid w:val="003D7319"/>
    <w:rsid w:val="003E0DAE"/>
    <w:rsid w:val="003E1439"/>
    <w:rsid w:val="003E419E"/>
    <w:rsid w:val="003E7B9E"/>
    <w:rsid w:val="003F2152"/>
    <w:rsid w:val="003F2754"/>
    <w:rsid w:val="003F426B"/>
    <w:rsid w:val="0040071B"/>
    <w:rsid w:val="0040226D"/>
    <w:rsid w:val="00402A08"/>
    <w:rsid w:val="0040491D"/>
    <w:rsid w:val="00406DE8"/>
    <w:rsid w:val="00412400"/>
    <w:rsid w:val="0041279C"/>
    <w:rsid w:val="00414654"/>
    <w:rsid w:val="00420801"/>
    <w:rsid w:val="00420EB2"/>
    <w:rsid w:val="00421BD5"/>
    <w:rsid w:val="00427660"/>
    <w:rsid w:val="00427B84"/>
    <w:rsid w:val="00432E7E"/>
    <w:rsid w:val="00432F85"/>
    <w:rsid w:val="004350A5"/>
    <w:rsid w:val="00436927"/>
    <w:rsid w:val="00437308"/>
    <w:rsid w:val="00440667"/>
    <w:rsid w:val="00445C8B"/>
    <w:rsid w:val="00446113"/>
    <w:rsid w:val="00446DF2"/>
    <w:rsid w:val="00447019"/>
    <w:rsid w:val="0045221D"/>
    <w:rsid w:val="004522AC"/>
    <w:rsid w:val="0045483C"/>
    <w:rsid w:val="00454BC9"/>
    <w:rsid w:val="004575E5"/>
    <w:rsid w:val="004616BE"/>
    <w:rsid w:val="004725A4"/>
    <w:rsid w:val="0047358A"/>
    <w:rsid w:val="00473E2F"/>
    <w:rsid w:val="00473E35"/>
    <w:rsid w:val="00474AC5"/>
    <w:rsid w:val="004804F9"/>
    <w:rsid w:val="004813A8"/>
    <w:rsid w:val="00481C48"/>
    <w:rsid w:val="00486381"/>
    <w:rsid w:val="00490973"/>
    <w:rsid w:val="00490F08"/>
    <w:rsid w:val="00492E3B"/>
    <w:rsid w:val="004A0037"/>
    <w:rsid w:val="004A0AE5"/>
    <w:rsid w:val="004A28C2"/>
    <w:rsid w:val="004A5416"/>
    <w:rsid w:val="004A695E"/>
    <w:rsid w:val="004B2C06"/>
    <w:rsid w:val="004B5AC0"/>
    <w:rsid w:val="004B6340"/>
    <w:rsid w:val="004B6ECF"/>
    <w:rsid w:val="004B7FB2"/>
    <w:rsid w:val="004C2C54"/>
    <w:rsid w:val="004C4A22"/>
    <w:rsid w:val="004C70FF"/>
    <w:rsid w:val="004D0A4A"/>
    <w:rsid w:val="004D28F5"/>
    <w:rsid w:val="004D72A2"/>
    <w:rsid w:val="004D794E"/>
    <w:rsid w:val="004E20BD"/>
    <w:rsid w:val="004E21A5"/>
    <w:rsid w:val="004E4C0F"/>
    <w:rsid w:val="004E70F4"/>
    <w:rsid w:val="004F6371"/>
    <w:rsid w:val="00500535"/>
    <w:rsid w:val="005061BC"/>
    <w:rsid w:val="00512F02"/>
    <w:rsid w:val="00520ADD"/>
    <w:rsid w:val="005224B2"/>
    <w:rsid w:val="00522FF0"/>
    <w:rsid w:val="0052364E"/>
    <w:rsid w:val="0052596C"/>
    <w:rsid w:val="00530449"/>
    <w:rsid w:val="0053117B"/>
    <w:rsid w:val="005320EC"/>
    <w:rsid w:val="005333F4"/>
    <w:rsid w:val="00546B69"/>
    <w:rsid w:val="00547AD6"/>
    <w:rsid w:val="005519E2"/>
    <w:rsid w:val="00551DF1"/>
    <w:rsid w:val="005527A1"/>
    <w:rsid w:val="00555168"/>
    <w:rsid w:val="005556E0"/>
    <w:rsid w:val="00555A6A"/>
    <w:rsid w:val="00556EA6"/>
    <w:rsid w:val="00562E74"/>
    <w:rsid w:val="00564FD1"/>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7288"/>
    <w:rsid w:val="005C77D2"/>
    <w:rsid w:val="005C79B8"/>
    <w:rsid w:val="005C7D8A"/>
    <w:rsid w:val="005D3A5B"/>
    <w:rsid w:val="005D3D5F"/>
    <w:rsid w:val="005F14D7"/>
    <w:rsid w:val="005F187E"/>
    <w:rsid w:val="005F2FE0"/>
    <w:rsid w:val="005F5C79"/>
    <w:rsid w:val="005F7923"/>
    <w:rsid w:val="00604009"/>
    <w:rsid w:val="00604D69"/>
    <w:rsid w:val="00605661"/>
    <w:rsid w:val="006062B2"/>
    <w:rsid w:val="00617B01"/>
    <w:rsid w:val="00622DD3"/>
    <w:rsid w:val="0062433F"/>
    <w:rsid w:val="00625A11"/>
    <w:rsid w:val="006269F8"/>
    <w:rsid w:val="006307D9"/>
    <w:rsid w:val="00630870"/>
    <w:rsid w:val="00631424"/>
    <w:rsid w:val="00632A09"/>
    <w:rsid w:val="006339E3"/>
    <w:rsid w:val="00633AFC"/>
    <w:rsid w:val="00634F1A"/>
    <w:rsid w:val="00636A3C"/>
    <w:rsid w:val="00637435"/>
    <w:rsid w:val="00640BA9"/>
    <w:rsid w:val="00644F40"/>
    <w:rsid w:val="00647DB1"/>
    <w:rsid w:val="00652BE7"/>
    <w:rsid w:val="006537E0"/>
    <w:rsid w:val="00653B20"/>
    <w:rsid w:val="00654477"/>
    <w:rsid w:val="00660628"/>
    <w:rsid w:val="006621EB"/>
    <w:rsid w:val="006627B0"/>
    <w:rsid w:val="00664DCB"/>
    <w:rsid w:val="0066776F"/>
    <w:rsid w:val="00671ACC"/>
    <w:rsid w:val="006743A4"/>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6054"/>
    <w:rsid w:val="006C60A1"/>
    <w:rsid w:val="006D075C"/>
    <w:rsid w:val="006D1FFE"/>
    <w:rsid w:val="006D2A7D"/>
    <w:rsid w:val="006D6743"/>
    <w:rsid w:val="006E401F"/>
    <w:rsid w:val="006F1FC3"/>
    <w:rsid w:val="006F4A3B"/>
    <w:rsid w:val="00701429"/>
    <w:rsid w:val="00701D8E"/>
    <w:rsid w:val="00703CC9"/>
    <w:rsid w:val="00705B5C"/>
    <w:rsid w:val="00705F00"/>
    <w:rsid w:val="00707FDB"/>
    <w:rsid w:val="00715237"/>
    <w:rsid w:val="0072427B"/>
    <w:rsid w:val="00724D14"/>
    <w:rsid w:val="0072677E"/>
    <w:rsid w:val="0073070C"/>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A3FA4"/>
    <w:rsid w:val="007A6700"/>
    <w:rsid w:val="007A6E9C"/>
    <w:rsid w:val="007A7F36"/>
    <w:rsid w:val="007B3B8A"/>
    <w:rsid w:val="007B5320"/>
    <w:rsid w:val="007C003D"/>
    <w:rsid w:val="007C0454"/>
    <w:rsid w:val="007C3487"/>
    <w:rsid w:val="007C6FC2"/>
    <w:rsid w:val="007D0EA3"/>
    <w:rsid w:val="007E219A"/>
    <w:rsid w:val="007E5C75"/>
    <w:rsid w:val="007F7935"/>
    <w:rsid w:val="008015C9"/>
    <w:rsid w:val="008046DF"/>
    <w:rsid w:val="00805E3D"/>
    <w:rsid w:val="00807231"/>
    <w:rsid w:val="00810DCA"/>
    <w:rsid w:val="00810DD4"/>
    <w:rsid w:val="0081225A"/>
    <w:rsid w:val="00814503"/>
    <w:rsid w:val="008162B7"/>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46EC"/>
    <w:rsid w:val="00854A04"/>
    <w:rsid w:val="00863B4C"/>
    <w:rsid w:val="008665FA"/>
    <w:rsid w:val="00867860"/>
    <w:rsid w:val="00872E65"/>
    <w:rsid w:val="00874719"/>
    <w:rsid w:val="00884EE7"/>
    <w:rsid w:val="00887892"/>
    <w:rsid w:val="008902E7"/>
    <w:rsid w:val="008909A3"/>
    <w:rsid w:val="00891C99"/>
    <w:rsid w:val="00892681"/>
    <w:rsid w:val="00892DAA"/>
    <w:rsid w:val="00892F91"/>
    <w:rsid w:val="00895B78"/>
    <w:rsid w:val="008A2C41"/>
    <w:rsid w:val="008B052D"/>
    <w:rsid w:val="008B14D9"/>
    <w:rsid w:val="008B3489"/>
    <w:rsid w:val="008B5E1F"/>
    <w:rsid w:val="008C1D0C"/>
    <w:rsid w:val="008C3EFE"/>
    <w:rsid w:val="008C4766"/>
    <w:rsid w:val="008C4C43"/>
    <w:rsid w:val="008D2574"/>
    <w:rsid w:val="008D3185"/>
    <w:rsid w:val="008D356F"/>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1BD2"/>
    <w:rsid w:val="009324B5"/>
    <w:rsid w:val="00933C5C"/>
    <w:rsid w:val="00934122"/>
    <w:rsid w:val="00935F99"/>
    <w:rsid w:val="00941D24"/>
    <w:rsid w:val="00945270"/>
    <w:rsid w:val="00951B06"/>
    <w:rsid w:val="00952305"/>
    <w:rsid w:val="009537E6"/>
    <w:rsid w:val="00954C9E"/>
    <w:rsid w:val="009572D5"/>
    <w:rsid w:val="00960CB8"/>
    <w:rsid w:val="00967768"/>
    <w:rsid w:val="0097124B"/>
    <w:rsid w:val="009733B2"/>
    <w:rsid w:val="00973DC3"/>
    <w:rsid w:val="00973E47"/>
    <w:rsid w:val="00974743"/>
    <w:rsid w:val="009747D5"/>
    <w:rsid w:val="00976303"/>
    <w:rsid w:val="00980D3C"/>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75EF"/>
    <w:rsid w:val="009D34F5"/>
    <w:rsid w:val="009D446B"/>
    <w:rsid w:val="009D6665"/>
    <w:rsid w:val="009E11B0"/>
    <w:rsid w:val="009E36E2"/>
    <w:rsid w:val="009E3893"/>
    <w:rsid w:val="009F0CA4"/>
    <w:rsid w:val="009F2BBF"/>
    <w:rsid w:val="009F5818"/>
    <w:rsid w:val="00A008F2"/>
    <w:rsid w:val="00A0481E"/>
    <w:rsid w:val="00A13098"/>
    <w:rsid w:val="00A15271"/>
    <w:rsid w:val="00A16BF2"/>
    <w:rsid w:val="00A224E5"/>
    <w:rsid w:val="00A25C4A"/>
    <w:rsid w:val="00A30D34"/>
    <w:rsid w:val="00A34431"/>
    <w:rsid w:val="00A35B65"/>
    <w:rsid w:val="00A40EE7"/>
    <w:rsid w:val="00A419A7"/>
    <w:rsid w:val="00A4229E"/>
    <w:rsid w:val="00A42599"/>
    <w:rsid w:val="00A432C0"/>
    <w:rsid w:val="00A47EBB"/>
    <w:rsid w:val="00A5196A"/>
    <w:rsid w:val="00A52AB1"/>
    <w:rsid w:val="00A54E66"/>
    <w:rsid w:val="00A60DBD"/>
    <w:rsid w:val="00A612BB"/>
    <w:rsid w:val="00A618F9"/>
    <w:rsid w:val="00A62144"/>
    <w:rsid w:val="00A625BA"/>
    <w:rsid w:val="00A6332A"/>
    <w:rsid w:val="00A64102"/>
    <w:rsid w:val="00A74921"/>
    <w:rsid w:val="00A76E1C"/>
    <w:rsid w:val="00A8022E"/>
    <w:rsid w:val="00A8095C"/>
    <w:rsid w:val="00A83EDF"/>
    <w:rsid w:val="00A86B85"/>
    <w:rsid w:val="00A90DB6"/>
    <w:rsid w:val="00A9461F"/>
    <w:rsid w:val="00A95036"/>
    <w:rsid w:val="00A9764E"/>
    <w:rsid w:val="00AA44BE"/>
    <w:rsid w:val="00AB1B4B"/>
    <w:rsid w:val="00AB2DD3"/>
    <w:rsid w:val="00AB5627"/>
    <w:rsid w:val="00AB5767"/>
    <w:rsid w:val="00AC221D"/>
    <w:rsid w:val="00AC3EA8"/>
    <w:rsid w:val="00AC660B"/>
    <w:rsid w:val="00AC7025"/>
    <w:rsid w:val="00AC7362"/>
    <w:rsid w:val="00AD3124"/>
    <w:rsid w:val="00AD4C54"/>
    <w:rsid w:val="00AE2309"/>
    <w:rsid w:val="00AF06F7"/>
    <w:rsid w:val="00AF7911"/>
    <w:rsid w:val="00B0244F"/>
    <w:rsid w:val="00B1040C"/>
    <w:rsid w:val="00B15BAE"/>
    <w:rsid w:val="00B15FAF"/>
    <w:rsid w:val="00B21161"/>
    <w:rsid w:val="00B22210"/>
    <w:rsid w:val="00B248B9"/>
    <w:rsid w:val="00B27516"/>
    <w:rsid w:val="00B2759D"/>
    <w:rsid w:val="00B334F9"/>
    <w:rsid w:val="00B35E75"/>
    <w:rsid w:val="00B419B1"/>
    <w:rsid w:val="00B420A9"/>
    <w:rsid w:val="00B4449A"/>
    <w:rsid w:val="00B47458"/>
    <w:rsid w:val="00B47708"/>
    <w:rsid w:val="00B51689"/>
    <w:rsid w:val="00B60357"/>
    <w:rsid w:val="00B61D7F"/>
    <w:rsid w:val="00B713BE"/>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EC5"/>
    <w:rsid w:val="00BC4268"/>
    <w:rsid w:val="00BD2DD4"/>
    <w:rsid w:val="00BD555F"/>
    <w:rsid w:val="00BD55F7"/>
    <w:rsid w:val="00BD59AB"/>
    <w:rsid w:val="00BD5BD3"/>
    <w:rsid w:val="00BD628D"/>
    <w:rsid w:val="00BD6F11"/>
    <w:rsid w:val="00BE5EDD"/>
    <w:rsid w:val="00BE77F0"/>
    <w:rsid w:val="00BE79B5"/>
    <w:rsid w:val="00BF09C9"/>
    <w:rsid w:val="00BF29D3"/>
    <w:rsid w:val="00BF4FE4"/>
    <w:rsid w:val="00C00DD1"/>
    <w:rsid w:val="00C0479B"/>
    <w:rsid w:val="00C1070A"/>
    <w:rsid w:val="00C126D5"/>
    <w:rsid w:val="00C12F65"/>
    <w:rsid w:val="00C13F27"/>
    <w:rsid w:val="00C16040"/>
    <w:rsid w:val="00C17ACA"/>
    <w:rsid w:val="00C17B44"/>
    <w:rsid w:val="00C225FC"/>
    <w:rsid w:val="00C22676"/>
    <w:rsid w:val="00C23DF2"/>
    <w:rsid w:val="00C25C36"/>
    <w:rsid w:val="00C27575"/>
    <w:rsid w:val="00C3050D"/>
    <w:rsid w:val="00C30B02"/>
    <w:rsid w:val="00C31464"/>
    <w:rsid w:val="00C34494"/>
    <w:rsid w:val="00C3682F"/>
    <w:rsid w:val="00C403EF"/>
    <w:rsid w:val="00C43AD3"/>
    <w:rsid w:val="00C45B29"/>
    <w:rsid w:val="00C61B51"/>
    <w:rsid w:val="00C6492F"/>
    <w:rsid w:val="00C657A5"/>
    <w:rsid w:val="00C71B8F"/>
    <w:rsid w:val="00C71DFC"/>
    <w:rsid w:val="00C73009"/>
    <w:rsid w:val="00C74893"/>
    <w:rsid w:val="00C75C02"/>
    <w:rsid w:val="00C77517"/>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E9C"/>
    <w:rsid w:val="00CE1B83"/>
    <w:rsid w:val="00CE1EA9"/>
    <w:rsid w:val="00CE3748"/>
    <w:rsid w:val="00CE3E8D"/>
    <w:rsid w:val="00CE3FB5"/>
    <w:rsid w:val="00CF01CF"/>
    <w:rsid w:val="00CF199A"/>
    <w:rsid w:val="00CF23CB"/>
    <w:rsid w:val="00CF2FBC"/>
    <w:rsid w:val="00CF3C32"/>
    <w:rsid w:val="00CF3E5A"/>
    <w:rsid w:val="00CF598F"/>
    <w:rsid w:val="00CF6BB3"/>
    <w:rsid w:val="00CF6DBA"/>
    <w:rsid w:val="00CF731B"/>
    <w:rsid w:val="00D00B4A"/>
    <w:rsid w:val="00D01558"/>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32A3"/>
    <w:rsid w:val="00D57306"/>
    <w:rsid w:val="00D61883"/>
    <w:rsid w:val="00D6527D"/>
    <w:rsid w:val="00D67E65"/>
    <w:rsid w:val="00D73BB5"/>
    <w:rsid w:val="00D8058D"/>
    <w:rsid w:val="00D81711"/>
    <w:rsid w:val="00D82137"/>
    <w:rsid w:val="00D84CF4"/>
    <w:rsid w:val="00D90A6D"/>
    <w:rsid w:val="00DA3ACD"/>
    <w:rsid w:val="00DA435A"/>
    <w:rsid w:val="00DA462A"/>
    <w:rsid w:val="00DA5676"/>
    <w:rsid w:val="00DA6AFC"/>
    <w:rsid w:val="00DB05DD"/>
    <w:rsid w:val="00DB193E"/>
    <w:rsid w:val="00DB2F09"/>
    <w:rsid w:val="00DB3F89"/>
    <w:rsid w:val="00DB5B58"/>
    <w:rsid w:val="00DB7C15"/>
    <w:rsid w:val="00DC2A80"/>
    <w:rsid w:val="00DC4159"/>
    <w:rsid w:val="00DD063E"/>
    <w:rsid w:val="00DD5D90"/>
    <w:rsid w:val="00DD72FC"/>
    <w:rsid w:val="00DD7C91"/>
    <w:rsid w:val="00DD7D66"/>
    <w:rsid w:val="00DF1060"/>
    <w:rsid w:val="00DF3A6D"/>
    <w:rsid w:val="00E10A26"/>
    <w:rsid w:val="00E13765"/>
    <w:rsid w:val="00E15E6A"/>
    <w:rsid w:val="00E204EA"/>
    <w:rsid w:val="00E216CA"/>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C"/>
    <w:rsid w:val="00E65960"/>
    <w:rsid w:val="00E73F83"/>
    <w:rsid w:val="00E74648"/>
    <w:rsid w:val="00E77ED4"/>
    <w:rsid w:val="00E82697"/>
    <w:rsid w:val="00E9193A"/>
    <w:rsid w:val="00E92D92"/>
    <w:rsid w:val="00E969D4"/>
    <w:rsid w:val="00E97516"/>
    <w:rsid w:val="00EA3627"/>
    <w:rsid w:val="00EB3F77"/>
    <w:rsid w:val="00EB51EC"/>
    <w:rsid w:val="00EB54BD"/>
    <w:rsid w:val="00EB6FC2"/>
    <w:rsid w:val="00EC01B5"/>
    <w:rsid w:val="00EC09F1"/>
    <w:rsid w:val="00EC18A9"/>
    <w:rsid w:val="00EC2F75"/>
    <w:rsid w:val="00ED35F4"/>
    <w:rsid w:val="00ED5E40"/>
    <w:rsid w:val="00EE21D7"/>
    <w:rsid w:val="00EE2498"/>
    <w:rsid w:val="00EE4E74"/>
    <w:rsid w:val="00EE649F"/>
    <w:rsid w:val="00EE7D4B"/>
    <w:rsid w:val="00EF1D2C"/>
    <w:rsid w:val="00EF210B"/>
    <w:rsid w:val="00EF23C4"/>
    <w:rsid w:val="00F01BFB"/>
    <w:rsid w:val="00F06B88"/>
    <w:rsid w:val="00F13AEA"/>
    <w:rsid w:val="00F16623"/>
    <w:rsid w:val="00F257A8"/>
    <w:rsid w:val="00F25C59"/>
    <w:rsid w:val="00F27A15"/>
    <w:rsid w:val="00F30E57"/>
    <w:rsid w:val="00F32475"/>
    <w:rsid w:val="00F3257E"/>
    <w:rsid w:val="00F35D64"/>
    <w:rsid w:val="00F40684"/>
    <w:rsid w:val="00F54CB9"/>
    <w:rsid w:val="00F6044D"/>
    <w:rsid w:val="00F667B1"/>
    <w:rsid w:val="00F700E2"/>
    <w:rsid w:val="00F8287E"/>
    <w:rsid w:val="00F862B6"/>
    <w:rsid w:val="00F86D40"/>
    <w:rsid w:val="00F92C9D"/>
    <w:rsid w:val="00F959F3"/>
    <w:rsid w:val="00F95AEF"/>
    <w:rsid w:val="00FA1718"/>
    <w:rsid w:val="00FA521A"/>
    <w:rsid w:val="00FA54DC"/>
    <w:rsid w:val="00FB20B7"/>
    <w:rsid w:val="00FB2824"/>
    <w:rsid w:val="00FB42A1"/>
    <w:rsid w:val="00FB4D85"/>
    <w:rsid w:val="00FB67F8"/>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14220838">
      <w:bodyDiv w:val="1"/>
      <w:marLeft w:val="0"/>
      <w:marRight w:val="0"/>
      <w:marTop w:val="0"/>
      <w:marBottom w:val="0"/>
      <w:divBdr>
        <w:top w:val="none" w:sz="0" w:space="0" w:color="auto"/>
        <w:left w:val="none" w:sz="0" w:space="0" w:color="auto"/>
        <w:bottom w:val="none" w:sz="0" w:space="0" w:color="auto"/>
        <w:right w:val="none" w:sz="0" w:space="0" w:color="auto"/>
      </w:divBdr>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meusbur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4ED715-3B69-446C-98C1-B627B57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8</cp:revision>
  <cp:lastPrinted>2016-08-04T12:36:00Z</cp:lastPrinted>
  <dcterms:created xsi:type="dcterms:W3CDTF">2016-08-05T10:12:00Z</dcterms:created>
  <dcterms:modified xsi:type="dcterms:W3CDTF">2017-06-13T10:41:00Z</dcterms:modified>
</cp:coreProperties>
</file>