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5F0D9B" w:rsidRDefault="00BC3921" w:rsidP="00BC3921">
      <w:pPr>
        <w:spacing w:line="276" w:lineRule="auto"/>
        <w:rPr>
          <w:rFonts w:ascii="Arial" w:hAnsi="Arial" w:cs="Arial"/>
          <w:color w:val="000000" w:themeColor="text1"/>
          <w:sz w:val="18"/>
          <w:szCs w:val="18"/>
          <w:lang w:val="de-DE"/>
        </w:rPr>
      </w:pPr>
      <w:r w:rsidRPr="005F0D9B">
        <w:rPr>
          <w:rFonts w:ascii="Arial" w:hAnsi="Arial"/>
          <w:color w:val="000000" w:themeColor="text1"/>
          <w:sz w:val="18"/>
          <w:lang w:val="de-DE"/>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5F0D9B">
        <w:rPr>
          <w:rFonts w:ascii="Arial" w:hAnsi="Arial"/>
          <w:color w:val="000000" w:themeColor="text1"/>
          <w:sz w:val="18"/>
          <w:lang w:val="de-DE"/>
        </w:rPr>
        <w:t xml:space="preserve">Kesselstr. </w:t>
      </w:r>
      <w:r>
        <w:rPr>
          <w:rFonts w:ascii="Arial" w:hAnsi="Arial"/>
          <w:color w:val="000000" w:themeColor="text1"/>
          <w:sz w:val="18"/>
        </w:rPr>
        <w:t>42, 6960 Wolfurt, Austria</w:t>
      </w:r>
    </w:p>
    <w:p w:rsidR="00BC3921" w:rsidRDefault="00BC3921" w:rsidP="00BC3921">
      <w:pPr>
        <w:rPr>
          <w:rFonts w:ascii="Arial" w:hAnsi="Arial" w:cs="Arial"/>
          <w:b/>
          <w:color w:val="000000" w:themeColor="text1"/>
          <w:szCs w:val="22"/>
        </w:rPr>
      </w:pPr>
    </w:p>
    <w:p w:rsidR="00506F19" w:rsidRPr="00830557" w:rsidRDefault="00506F19" w:rsidP="00BC3921">
      <w:pPr>
        <w:rPr>
          <w:rFonts w:ascii="Arial" w:hAnsi="Arial" w:cs="Arial"/>
          <w:b/>
          <w:color w:val="000000" w:themeColor="text1"/>
          <w:szCs w:val="22"/>
        </w:rPr>
      </w:pPr>
    </w:p>
    <w:p w:rsidR="00BC3921" w:rsidRPr="00830557" w:rsidRDefault="00FB792A" w:rsidP="00BC3921">
      <w:pPr>
        <w:rPr>
          <w:rFonts w:ascii="Arial" w:hAnsi="Arial" w:cs="Arial"/>
          <w:b/>
          <w:color w:val="000000" w:themeColor="text1"/>
          <w:sz w:val="28"/>
          <w:szCs w:val="28"/>
        </w:rPr>
      </w:pPr>
      <w:r>
        <w:rPr>
          <w:rFonts w:ascii="Arial" w:hAnsi="Arial"/>
          <w:b/>
          <w:color w:val="000000" w:themeColor="text1"/>
          <w:sz w:val="28"/>
        </w:rPr>
        <w:t>NEW from Meusburger – Automatic safety hose coupler for cooling circuit connections</w:t>
      </w:r>
    </w:p>
    <w:p w:rsidR="00122916" w:rsidRPr="00830557" w:rsidRDefault="00122916" w:rsidP="00BC3921">
      <w:pPr>
        <w:autoSpaceDE w:val="0"/>
        <w:autoSpaceDN w:val="0"/>
        <w:adjustRightInd w:val="0"/>
        <w:spacing w:line="360" w:lineRule="auto"/>
        <w:rPr>
          <w:rFonts w:ascii="Arial" w:eastAsiaTheme="minorHAnsi" w:hAnsi="Arial" w:cs="Arial"/>
          <w:color w:val="000000" w:themeColor="text1"/>
          <w:sz w:val="20"/>
          <w:szCs w:val="20"/>
        </w:rPr>
      </w:pPr>
    </w:p>
    <w:p w:rsidR="007C0CB7" w:rsidRPr="00343B55" w:rsidRDefault="00CE6056" w:rsidP="000447F3">
      <w:pPr>
        <w:autoSpaceDE w:val="0"/>
        <w:autoSpaceDN w:val="0"/>
        <w:adjustRightInd w:val="0"/>
        <w:rPr>
          <w:rFonts w:ascii="Arial" w:eastAsiaTheme="minorHAnsi" w:hAnsi="Arial" w:cs="Arial"/>
          <w:color w:val="000000" w:themeColor="text1"/>
          <w:sz w:val="20"/>
          <w:szCs w:val="20"/>
        </w:rPr>
      </w:pPr>
      <w:r>
        <w:rPr>
          <w:rFonts w:ascii="Arial" w:eastAsiaTheme="minorHAnsi" w:hAnsi="Arial"/>
          <w:color w:val="000000" w:themeColor="text1"/>
          <w:sz w:val="20"/>
        </w:rPr>
        <w:t xml:space="preserve">An innovative solution in the area of temperature regulation components assures more safety at work. </w:t>
      </w:r>
    </w:p>
    <w:p w:rsidR="00F13F17" w:rsidRDefault="00CE6056" w:rsidP="000447F3">
      <w:pPr>
        <w:autoSpaceDE w:val="0"/>
        <w:autoSpaceDN w:val="0"/>
        <w:adjustRightInd w:val="0"/>
        <w:jc w:val="both"/>
        <w:rPr>
          <w:rFonts w:ascii="Arial" w:eastAsiaTheme="minorHAnsi" w:hAnsi="Arial" w:cs="Arial"/>
          <w:color w:val="000000" w:themeColor="text1"/>
          <w:sz w:val="20"/>
          <w:szCs w:val="20"/>
        </w:rPr>
      </w:pPr>
      <w:r>
        <w:rPr>
          <w:rFonts w:ascii="Arial" w:eastAsiaTheme="minorHAnsi" w:hAnsi="Arial"/>
          <w:color w:val="000000" w:themeColor="text1"/>
          <w:sz w:val="20"/>
        </w:rPr>
        <w:t>Risk of scalding starts at a water temperature of 55°C, therefore an unintentional decoupling of the temperature regulation components can have fatal consequences. The new automatic safety hose coupler can prevent such accidents. Compared to the other commonly used systems in which the locking mechanism is manual and thus user-dependent, the locking mechanism here takes place automatically during the coupling. The optical marking indicates the locking state to the user and therefore provides a safe way of working. The decoupling is very easy and is performed through a simple and intuitive one-hand operation. Due to the unique sealing, the safety hose coupler is also suitable for applications at high temperatures. For continuous operation up to a maximum of 200°C under oil and up to a maximum of 160°C under water. The new safety hose coupler is available from stock at Meusburger with hose nozzle as well as with thread in straight 45°</w:t>
      </w:r>
      <w:r w:rsidR="005F0D9B">
        <w:rPr>
          <w:rFonts w:ascii="Arial" w:eastAsiaTheme="minorHAnsi" w:hAnsi="Arial"/>
          <w:color w:val="000000" w:themeColor="text1"/>
          <w:sz w:val="20"/>
        </w:rPr>
        <w:t xml:space="preserve"> </w:t>
      </w:r>
      <w:r>
        <w:rPr>
          <w:rFonts w:ascii="Arial" w:eastAsiaTheme="minorHAnsi" w:hAnsi="Arial"/>
          <w:color w:val="000000" w:themeColor="text1"/>
          <w:sz w:val="20"/>
        </w:rPr>
        <w:t>and 90° versions.</w:t>
      </w:r>
    </w:p>
    <w:p w:rsidR="00E02A57" w:rsidRPr="00E02A57" w:rsidRDefault="00E02A57" w:rsidP="000447F3">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C6723F" w:rsidRPr="00830557" w:rsidRDefault="00E02A57" w:rsidP="00C6723F">
      <w:pPr>
        <w:rPr>
          <w:rFonts w:ascii="Arial" w:hAnsi="Arial" w:cs="Arial"/>
          <w:b/>
          <w:color w:val="000000" w:themeColor="text1"/>
          <w:sz w:val="28"/>
          <w:szCs w:val="28"/>
        </w:rPr>
      </w:pPr>
      <w:r>
        <w:rPr>
          <w:rFonts w:ascii="Arial" w:hAnsi="Arial"/>
          <w:b/>
          <w:color w:val="000000" w:themeColor="text1"/>
          <w:sz w:val="18"/>
        </w:rPr>
        <w:t>Caption:</w:t>
      </w:r>
      <w:r>
        <w:rPr>
          <w:rFonts w:ascii="Arial" w:hAnsi="Arial"/>
          <w:color w:val="000000" w:themeColor="text1"/>
          <w:sz w:val="18"/>
        </w:rPr>
        <w:t xml:space="preserve"> NEW from Meusburger – Automatic safety hose coupler for cooling circuit connections</w:t>
      </w:r>
    </w:p>
    <w:p w:rsidR="00C6723F" w:rsidRDefault="00C6723F" w:rsidP="00C6723F">
      <w:pPr>
        <w:autoSpaceDE w:val="0"/>
        <w:autoSpaceDN w:val="0"/>
        <w:adjustRightInd w:val="0"/>
        <w:spacing w:line="360" w:lineRule="auto"/>
        <w:rPr>
          <w:rFonts w:ascii="Arial" w:eastAsiaTheme="minorHAnsi" w:hAnsi="Arial" w:cs="Arial"/>
          <w:color w:val="000000" w:themeColor="text1"/>
          <w:sz w:val="20"/>
          <w:szCs w:val="20"/>
        </w:rPr>
      </w:pPr>
    </w:p>
    <w:p w:rsidR="00546A6F" w:rsidRDefault="00795B01" w:rsidP="00C6723F">
      <w:pPr>
        <w:autoSpaceDE w:val="0"/>
        <w:autoSpaceDN w:val="0"/>
        <w:adjustRightInd w:val="0"/>
        <w:spacing w:line="360" w:lineRule="auto"/>
        <w:rPr>
          <w:rFonts w:ascii="Arial" w:eastAsiaTheme="minorHAnsi" w:hAnsi="Arial" w:cs="Arial"/>
          <w:color w:val="000000" w:themeColor="text1"/>
          <w:sz w:val="20"/>
          <w:szCs w:val="20"/>
        </w:rPr>
      </w:pPr>
      <w:r>
        <w:rPr>
          <w:rFonts w:ascii="Arial" w:eastAsiaTheme="minorHAnsi" w:hAnsi="Arial" w:cs="Arial"/>
          <w:noProof/>
          <w:color w:val="000000" w:themeColor="text1"/>
          <w:sz w:val="20"/>
          <w:szCs w:val="20"/>
          <w:lang w:val="de-AT" w:eastAsia="de-AT" w:bidi="ar-SA"/>
        </w:rPr>
        <w:drawing>
          <wp:inline distT="0" distB="0" distL="0" distR="0">
            <wp:extent cx="3996104" cy="2649485"/>
            <wp:effectExtent l="19050" t="0" r="4396" b="0"/>
            <wp:docPr id="3" name="Grafik 2" descr="Meusburger_Safety hose coup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sburger_Safety hose coupler.jpg"/>
                    <pic:cNvPicPr/>
                  </pic:nvPicPr>
                  <pic:blipFill>
                    <a:blip r:embed="rId11" cstate="print"/>
                    <a:stretch>
                      <a:fillRect/>
                    </a:stretch>
                  </pic:blipFill>
                  <pic:spPr>
                    <a:xfrm>
                      <a:off x="0" y="0"/>
                      <a:ext cx="3995671" cy="2649198"/>
                    </a:xfrm>
                    <a:prstGeom prst="rect">
                      <a:avLst/>
                    </a:prstGeom>
                  </pic:spPr>
                </pic:pic>
              </a:graphicData>
            </a:graphic>
          </wp:inline>
        </w:drawing>
      </w:r>
    </w:p>
    <w:p w:rsidR="00546A6F" w:rsidRDefault="00546A6F" w:rsidP="00C6723F">
      <w:pPr>
        <w:autoSpaceDE w:val="0"/>
        <w:autoSpaceDN w:val="0"/>
        <w:adjustRightInd w:val="0"/>
        <w:spacing w:line="360" w:lineRule="auto"/>
        <w:rPr>
          <w:rFonts w:ascii="Arial" w:eastAsiaTheme="minorHAnsi" w:hAnsi="Arial" w:cs="Arial"/>
          <w:color w:val="000000" w:themeColor="text1"/>
          <w:sz w:val="20"/>
          <w:szCs w:val="20"/>
        </w:rPr>
      </w:pPr>
    </w:p>
    <w:p w:rsidR="00E02A57" w:rsidRPr="00940EF1" w:rsidRDefault="00717FA0"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Meusburger – Setting Standards</w:t>
      </w:r>
    </w:p>
    <w:p w:rsidR="00E77647" w:rsidRPr="00E77647" w:rsidRDefault="00E77647" w:rsidP="00E77647">
      <w:pPr>
        <w:rPr>
          <w:rFonts w:ascii="Arial" w:hAnsi="Arial" w:cs="Arial"/>
          <w:color w:val="000000"/>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sidR="000447F3">
        <w:rPr>
          <w:rFonts w:ascii="Arial" w:hAnsi="Arial"/>
          <w:color w:val="000000"/>
          <w:sz w:val="16"/>
        </w:rPr>
        <w:t>. More than 17</w:t>
      </w:r>
      <w:r>
        <w:rPr>
          <w:rFonts w:ascii="Arial" w:hAnsi="Arial"/>
          <w:color w:val="000000"/>
          <w:sz w:val="16"/>
        </w:rPr>
        <w:t xml:space="preserve">,000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w:t>
      </w:r>
      <w:r>
        <w:rPr>
          <w:rFonts w:ascii="Arial" w:hAnsi="Arial"/>
          <w:sz w:val="16"/>
        </w:rPr>
        <w:t xml:space="preserve"> 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717FA0" w:rsidRPr="00E77647" w:rsidRDefault="00717FA0" w:rsidP="00717FA0">
      <w:pPr>
        <w:rPr>
          <w:rFonts w:ascii="Arial" w:hAnsi="Arial" w:cs="Arial"/>
          <w:color w:val="000000"/>
          <w:sz w:val="16"/>
          <w:szCs w:val="16"/>
        </w:rPr>
      </w:pPr>
    </w:p>
    <w:p w:rsidR="00E02A57" w:rsidRPr="00E02A57" w:rsidRDefault="00E02A57" w:rsidP="00E02A57">
      <w:pPr>
        <w:autoSpaceDE w:val="0"/>
        <w:autoSpaceDN w:val="0"/>
        <w:adjustRightInd w:val="0"/>
        <w:jc w:val="both"/>
        <w:rPr>
          <w:rFonts w:ascii="Arial" w:hAnsi="Arial" w:cs="Arial"/>
          <w:b/>
          <w:color w:val="000000" w:themeColor="text1"/>
          <w:sz w:val="20"/>
          <w:szCs w:val="2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CE6056" w:rsidTr="00991C48">
        <w:tc>
          <w:tcPr>
            <w:tcW w:w="3331" w:type="dxa"/>
          </w:tcPr>
          <w:p w:rsidR="00E02A57" w:rsidRPr="00E02A57" w:rsidRDefault="00E02A57"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Phone: 0043 (0) 5574 6706-0</w:t>
            </w:r>
          </w:p>
          <w:p w:rsidR="00E02A57" w:rsidRPr="0040715A" w:rsidRDefault="00E02A57" w:rsidP="00E02A57">
            <w:pPr>
              <w:autoSpaceDE w:val="0"/>
              <w:autoSpaceDN w:val="0"/>
              <w:adjustRightInd w:val="0"/>
              <w:jc w:val="both"/>
            </w:pPr>
            <w:r>
              <w:rPr>
                <w:rFonts w:ascii="Arial" w:hAnsi="Arial"/>
                <w:color w:val="000000" w:themeColor="text1"/>
                <w:sz w:val="16"/>
              </w:rPr>
              <w:t xml:space="preserve">Email address: </w:t>
            </w:r>
            <w:hyperlink r:id="rId12">
              <w:r>
                <w:rPr>
                  <w:rStyle w:val="Hyperlink"/>
                  <w:rFonts w:ascii="Arial" w:hAnsi="Arial"/>
                  <w:sz w:val="16"/>
                </w:rPr>
                <w:t>presse@meusburger.com</w:t>
              </w:r>
            </w:hyperlink>
          </w:p>
          <w:p w:rsidR="00CE6056" w:rsidRDefault="006E0897" w:rsidP="00E02A57">
            <w:pPr>
              <w:autoSpaceDE w:val="0"/>
              <w:autoSpaceDN w:val="0"/>
              <w:adjustRightInd w:val="0"/>
              <w:jc w:val="both"/>
              <w:rPr>
                <w:rFonts w:ascii="Arial" w:hAnsi="Arial" w:cs="Arial"/>
                <w:color w:val="000000" w:themeColor="text1"/>
                <w:sz w:val="16"/>
                <w:szCs w:val="20"/>
              </w:rPr>
            </w:pPr>
            <w:hyperlink r:id="rId13">
              <w:r w:rsidR="00795B01">
                <w:rPr>
                  <w:rStyle w:val="Hyperlink"/>
                  <w:rFonts w:ascii="Arial" w:hAnsi="Arial"/>
                  <w:sz w:val="16"/>
                </w:rPr>
                <w:t>www.meusburger.com/press-releases</w:t>
              </w:r>
            </w:hyperlink>
          </w:p>
          <w:p w:rsidR="00E02A57" w:rsidRPr="00E02A57" w:rsidRDefault="00E02A57" w:rsidP="00E02A57">
            <w:pPr>
              <w:autoSpaceDE w:val="0"/>
              <w:autoSpaceDN w:val="0"/>
              <w:adjustRightInd w:val="0"/>
              <w:jc w:val="both"/>
              <w:rPr>
                <w:rFonts w:ascii="Arial" w:hAnsi="Arial" w:cs="Arial"/>
                <w:b/>
                <w:color w:val="000000" w:themeColor="text1"/>
                <w:sz w:val="20"/>
                <w:szCs w:val="20"/>
              </w:rPr>
            </w:pPr>
          </w:p>
        </w:tc>
      </w:tr>
    </w:tbl>
    <w:p w:rsidR="00E02A57" w:rsidRPr="0052115E" w:rsidRDefault="00E02A57" w:rsidP="00BC3921">
      <w:pPr>
        <w:autoSpaceDE w:val="0"/>
        <w:autoSpaceDN w:val="0"/>
        <w:adjustRightInd w:val="0"/>
        <w:jc w:val="both"/>
        <w:rPr>
          <w:rFonts w:ascii="Arial" w:hAnsi="Arial" w:cs="Arial"/>
          <w:color w:val="000000" w:themeColor="text1"/>
          <w:sz w:val="20"/>
          <w:szCs w:val="20"/>
        </w:rPr>
      </w:pPr>
    </w:p>
    <w:sectPr w:rsidR="00E02A57" w:rsidRPr="0052115E" w:rsidSect="0084713F">
      <w:headerReference w:type="default" r:id="rId14"/>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5A" w:rsidRDefault="0040715A" w:rsidP="009E748D">
      <w:r>
        <w:separator/>
      </w:r>
    </w:p>
  </w:endnote>
  <w:endnote w:type="continuationSeparator" w:id="0">
    <w:p w:rsidR="0040715A" w:rsidRDefault="0040715A" w:rsidP="009E7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5A" w:rsidRDefault="0040715A" w:rsidP="009E748D">
      <w:r>
        <w:separator/>
      </w:r>
    </w:p>
  </w:footnote>
  <w:footnote w:type="continuationSeparator" w:id="0">
    <w:p w:rsidR="0040715A" w:rsidRDefault="0040715A"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7573"/>
      <w:gridCol w:w="1071"/>
      <w:gridCol w:w="1360"/>
    </w:tblGrid>
    <w:tr w:rsidR="0040715A" w:rsidRPr="009E748D" w:rsidTr="00272305">
      <w:tc>
        <w:tcPr>
          <w:tcW w:w="9142" w:type="dxa"/>
          <w:gridSpan w:val="2"/>
        </w:tcPr>
        <w:p w:rsidR="0040715A" w:rsidRPr="0052115E" w:rsidRDefault="00795B01"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21</w:t>
          </w:r>
          <w:r w:rsidR="0040715A">
            <w:rPr>
              <w:rFonts w:ascii="Arial" w:hAnsi="Arial"/>
              <w:b/>
              <w:color w:val="000000"/>
              <w:sz w:val="22"/>
            </w:rPr>
            <w:t>/07/2016</w:t>
          </w:r>
        </w:p>
        <w:p w:rsidR="0040715A" w:rsidRPr="00E02A57" w:rsidRDefault="00795B01" w:rsidP="00E02A57">
          <w:pPr>
            <w:pStyle w:val="Kopfzeile"/>
          </w:pPr>
          <w:r>
            <w:rPr>
              <w:noProof/>
              <w:lang w:val="de-AT" w:eastAsia="de-AT" w:bidi="ar-SA"/>
            </w:rPr>
            <w:drawing>
              <wp:inline distT="0" distB="0" distL="0" distR="0">
                <wp:extent cx="2178541" cy="498231"/>
                <wp:effectExtent l="19050" t="0" r="0" b="0"/>
                <wp:docPr id="2" name="Grafik 1"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175584" cy="497555"/>
                        </a:xfrm>
                        <a:prstGeom prst="rect">
                          <a:avLst/>
                        </a:prstGeom>
                      </pic:spPr>
                    </pic:pic>
                  </a:graphicData>
                </a:graphic>
              </wp:inline>
            </w:drawing>
          </w:r>
        </w:p>
      </w:tc>
      <w:tc>
        <w:tcPr>
          <w:tcW w:w="1430" w:type="dxa"/>
        </w:tcPr>
        <w:p w:rsidR="0040715A" w:rsidRPr="009E748D" w:rsidRDefault="0040715A" w:rsidP="009E748D">
          <w:pPr>
            <w:pStyle w:val="Kopfzeile"/>
            <w:spacing w:line="276" w:lineRule="auto"/>
            <w:jc w:val="right"/>
            <w:rPr>
              <w:rFonts w:cs="Arial"/>
              <w:b/>
              <w:sz w:val="32"/>
            </w:rPr>
          </w:pPr>
        </w:p>
      </w:tc>
    </w:tr>
    <w:tr w:rsidR="0040715A" w:rsidRPr="009E748D" w:rsidTr="00272305">
      <w:tc>
        <w:tcPr>
          <w:tcW w:w="8008" w:type="dxa"/>
        </w:tcPr>
        <w:p w:rsidR="0040715A" w:rsidRPr="009E748D" w:rsidRDefault="0040715A" w:rsidP="009E748D">
          <w:pPr>
            <w:pStyle w:val="Kopfzeile"/>
            <w:spacing w:line="276" w:lineRule="auto"/>
            <w:rPr>
              <w:rFonts w:cs="Arial"/>
            </w:rPr>
          </w:pPr>
        </w:p>
      </w:tc>
      <w:tc>
        <w:tcPr>
          <w:tcW w:w="2564" w:type="dxa"/>
          <w:gridSpan w:val="2"/>
        </w:tcPr>
        <w:p w:rsidR="0040715A" w:rsidRPr="009E748D" w:rsidRDefault="0040715A" w:rsidP="009E748D">
          <w:pPr>
            <w:pStyle w:val="Kopfzeile"/>
            <w:spacing w:line="276" w:lineRule="auto"/>
            <w:jc w:val="right"/>
            <w:rPr>
              <w:rFonts w:cs="Arial"/>
            </w:rPr>
          </w:pPr>
        </w:p>
      </w:tc>
    </w:tr>
  </w:tbl>
  <w:p w:rsidR="0040715A" w:rsidRDefault="0040715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A54C29"/>
    <w:rsid w:val="00017E55"/>
    <w:rsid w:val="00026B8F"/>
    <w:rsid w:val="000447F3"/>
    <w:rsid w:val="00046F30"/>
    <w:rsid w:val="000544CB"/>
    <w:rsid w:val="00056CC8"/>
    <w:rsid w:val="00057DAE"/>
    <w:rsid w:val="000605F9"/>
    <w:rsid w:val="00060CD1"/>
    <w:rsid w:val="00095C52"/>
    <w:rsid w:val="000B09E5"/>
    <w:rsid w:val="00114E8B"/>
    <w:rsid w:val="00122916"/>
    <w:rsid w:val="00137033"/>
    <w:rsid w:val="00137E96"/>
    <w:rsid w:val="00140B19"/>
    <w:rsid w:val="001552ED"/>
    <w:rsid w:val="00176289"/>
    <w:rsid w:val="001938F4"/>
    <w:rsid w:val="00196223"/>
    <w:rsid w:val="001A3473"/>
    <w:rsid w:val="001A3C30"/>
    <w:rsid w:val="001D02A2"/>
    <w:rsid w:val="001D60F7"/>
    <w:rsid w:val="001D6A2D"/>
    <w:rsid w:val="001F57B9"/>
    <w:rsid w:val="00215F7A"/>
    <w:rsid w:val="00245DD5"/>
    <w:rsid w:val="00257B66"/>
    <w:rsid w:val="00272305"/>
    <w:rsid w:val="002870EB"/>
    <w:rsid w:val="00297BEF"/>
    <w:rsid w:val="002A5D2E"/>
    <w:rsid w:val="002A5E34"/>
    <w:rsid w:val="002E2EB7"/>
    <w:rsid w:val="002E42C1"/>
    <w:rsid w:val="002F24CD"/>
    <w:rsid w:val="002F3EE8"/>
    <w:rsid w:val="00302EFD"/>
    <w:rsid w:val="00302F23"/>
    <w:rsid w:val="00312CB0"/>
    <w:rsid w:val="003177AD"/>
    <w:rsid w:val="00320A41"/>
    <w:rsid w:val="00341827"/>
    <w:rsid w:val="00343B55"/>
    <w:rsid w:val="00344719"/>
    <w:rsid w:val="00354F74"/>
    <w:rsid w:val="003670B6"/>
    <w:rsid w:val="003767C2"/>
    <w:rsid w:val="0038560B"/>
    <w:rsid w:val="00385C27"/>
    <w:rsid w:val="003B4F83"/>
    <w:rsid w:val="003B7F22"/>
    <w:rsid w:val="003D3649"/>
    <w:rsid w:val="003E596B"/>
    <w:rsid w:val="0040715A"/>
    <w:rsid w:val="004337D9"/>
    <w:rsid w:val="00440000"/>
    <w:rsid w:val="00446DC8"/>
    <w:rsid w:val="00464997"/>
    <w:rsid w:val="00484C02"/>
    <w:rsid w:val="00496E72"/>
    <w:rsid w:val="004A52BE"/>
    <w:rsid w:val="004A5392"/>
    <w:rsid w:val="004C1D18"/>
    <w:rsid w:val="004C3D70"/>
    <w:rsid w:val="00506F19"/>
    <w:rsid w:val="00512DC6"/>
    <w:rsid w:val="0052115E"/>
    <w:rsid w:val="00525411"/>
    <w:rsid w:val="005263AC"/>
    <w:rsid w:val="005305B2"/>
    <w:rsid w:val="005317C7"/>
    <w:rsid w:val="00542500"/>
    <w:rsid w:val="00546A6F"/>
    <w:rsid w:val="00552BA2"/>
    <w:rsid w:val="005706C1"/>
    <w:rsid w:val="00596717"/>
    <w:rsid w:val="005A09D7"/>
    <w:rsid w:val="005A3D8C"/>
    <w:rsid w:val="005B2784"/>
    <w:rsid w:val="005B3371"/>
    <w:rsid w:val="005C1958"/>
    <w:rsid w:val="005E01D5"/>
    <w:rsid w:val="005F0D9B"/>
    <w:rsid w:val="005F1C18"/>
    <w:rsid w:val="005F2AAE"/>
    <w:rsid w:val="00601B88"/>
    <w:rsid w:val="00615BE5"/>
    <w:rsid w:val="0061718A"/>
    <w:rsid w:val="006255E4"/>
    <w:rsid w:val="006326D6"/>
    <w:rsid w:val="00665298"/>
    <w:rsid w:val="00667DE4"/>
    <w:rsid w:val="00670B9F"/>
    <w:rsid w:val="0068440A"/>
    <w:rsid w:val="006942DC"/>
    <w:rsid w:val="006A2044"/>
    <w:rsid w:val="006A3449"/>
    <w:rsid w:val="006B38B4"/>
    <w:rsid w:val="006E0897"/>
    <w:rsid w:val="006F0FDC"/>
    <w:rsid w:val="006F34DE"/>
    <w:rsid w:val="006F374B"/>
    <w:rsid w:val="007132B7"/>
    <w:rsid w:val="00717FA0"/>
    <w:rsid w:val="007230C1"/>
    <w:rsid w:val="00733F97"/>
    <w:rsid w:val="007404EA"/>
    <w:rsid w:val="007406B0"/>
    <w:rsid w:val="00756737"/>
    <w:rsid w:val="00760F63"/>
    <w:rsid w:val="0076137F"/>
    <w:rsid w:val="007725C6"/>
    <w:rsid w:val="00795B01"/>
    <w:rsid w:val="007B7823"/>
    <w:rsid w:val="007C0CB7"/>
    <w:rsid w:val="007C1402"/>
    <w:rsid w:val="007C45CE"/>
    <w:rsid w:val="007C6C3E"/>
    <w:rsid w:val="007C7490"/>
    <w:rsid w:val="007D4730"/>
    <w:rsid w:val="007F30E5"/>
    <w:rsid w:val="007F3181"/>
    <w:rsid w:val="007F3A10"/>
    <w:rsid w:val="00801BE9"/>
    <w:rsid w:val="00821D9E"/>
    <w:rsid w:val="00830557"/>
    <w:rsid w:val="008320D6"/>
    <w:rsid w:val="0084713F"/>
    <w:rsid w:val="008476DC"/>
    <w:rsid w:val="0089046C"/>
    <w:rsid w:val="008D22C6"/>
    <w:rsid w:val="008E07DD"/>
    <w:rsid w:val="008F2488"/>
    <w:rsid w:val="00901C50"/>
    <w:rsid w:val="00907892"/>
    <w:rsid w:val="0091747B"/>
    <w:rsid w:val="00925E5E"/>
    <w:rsid w:val="009329C0"/>
    <w:rsid w:val="00940EF1"/>
    <w:rsid w:val="00941E0B"/>
    <w:rsid w:val="0095447E"/>
    <w:rsid w:val="00967682"/>
    <w:rsid w:val="0097655E"/>
    <w:rsid w:val="009768FF"/>
    <w:rsid w:val="00984271"/>
    <w:rsid w:val="00991C48"/>
    <w:rsid w:val="009C47C7"/>
    <w:rsid w:val="009C587E"/>
    <w:rsid w:val="009D094F"/>
    <w:rsid w:val="009D486D"/>
    <w:rsid w:val="009D6702"/>
    <w:rsid w:val="009E748D"/>
    <w:rsid w:val="00A07FCA"/>
    <w:rsid w:val="00A15D00"/>
    <w:rsid w:val="00A160DD"/>
    <w:rsid w:val="00A31400"/>
    <w:rsid w:val="00A31DA8"/>
    <w:rsid w:val="00A507D7"/>
    <w:rsid w:val="00A54893"/>
    <w:rsid w:val="00A54C29"/>
    <w:rsid w:val="00A55918"/>
    <w:rsid w:val="00A63988"/>
    <w:rsid w:val="00A809E1"/>
    <w:rsid w:val="00A865D3"/>
    <w:rsid w:val="00AA1851"/>
    <w:rsid w:val="00AA69A2"/>
    <w:rsid w:val="00AB501F"/>
    <w:rsid w:val="00AC3E86"/>
    <w:rsid w:val="00AC4A44"/>
    <w:rsid w:val="00AD09C2"/>
    <w:rsid w:val="00AF0BA4"/>
    <w:rsid w:val="00B16B5C"/>
    <w:rsid w:val="00B1759D"/>
    <w:rsid w:val="00B219D5"/>
    <w:rsid w:val="00B2676A"/>
    <w:rsid w:val="00B27F24"/>
    <w:rsid w:val="00B34A5B"/>
    <w:rsid w:val="00B64F28"/>
    <w:rsid w:val="00B7195A"/>
    <w:rsid w:val="00B74E46"/>
    <w:rsid w:val="00B86D11"/>
    <w:rsid w:val="00B95A80"/>
    <w:rsid w:val="00BA41BF"/>
    <w:rsid w:val="00BC3921"/>
    <w:rsid w:val="00BD41DF"/>
    <w:rsid w:val="00BF1896"/>
    <w:rsid w:val="00BF7500"/>
    <w:rsid w:val="00C04C9D"/>
    <w:rsid w:val="00C251D2"/>
    <w:rsid w:val="00C2742A"/>
    <w:rsid w:val="00C34A25"/>
    <w:rsid w:val="00C41625"/>
    <w:rsid w:val="00C47354"/>
    <w:rsid w:val="00C6723F"/>
    <w:rsid w:val="00C81E26"/>
    <w:rsid w:val="00C84638"/>
    <w:rsid w:val="00CA40AB"/>
    <w:rsid w:val="00CB551C"/>
    <w:rsid w:val="00CC2982"/>
    <w:rsid w:val="00CC5BD4"/>
    <w:rsid w:val="00CD4D7D"/>
    <w:rsid w:val="00CE6056"/>
    <w:rsid w:val="00D10FB7"/>
    <w:rsid w:val="00D247F6"/>
    <w:rsid w:val="00D3305E"/>
    <w:rsid w:val="00D40946"/>
    <w:rsid w:val="00D41CA2"/>
    <w:rsid w:val="00D43E07"/>
    <w:rsid w:val="00D54913"/>
    <w:rsid w:val="00D5672B"/>
    <w:rsid w:val="00DA22EB"/>
    <w:rsid w:val="00DC0F0A"/>
    <w:rsid w:val="00DD3089"/>
    <w:rsid w:val="00DE1E74"/>
    <w:rsid w:val="00DF5C96"/>
    <w:rsid w:val="00DF75CE"/>
    <w:rsid w:val="00E02A57"/>
    <w:rsid w:val="00E14E44"/>
    <w:rsid w:val="00E3156E"/>
    <w:rsid w:val="00E50C58"/>
    <w:rsid w:val="00E77647"/>
    <w:rsid w:val="00E85396"/>
    <w:rsid w:val="00EA2081"/>
    <w:rsid w:val="00EB150B"/>
    <w:rsid w:val="00EB5381"/>
    <w:rsid w:val="00EB75AB"/>
    <w:rsid w:val="00EC581B"/>
    <w:rsid w:val="00F054E8"/>
    <w:rsid w:val="00F07D82"/>
    <w:rsid w:val="00F11967"/>
    <w:rsid w:val="00F13F17"/>
    <w:rsid w:val="00F150F1"/>
    <w:rsid w:val="00F337BD"/>
    <w:rsid w:val="00F35ED3"/>
    <w:rsid w:val="00F366FF"/>
    <w:rsid w:val="00F43A59"/>
    <w:rsid w:val="00F67053"/>
    <w:rsid w:val="00F91AFF"/>
    <w:rsid w:val="00F968B5"/>
    <w:rsid w:val="00FB1F40"/>
    <w:rsid w:val="00FB5D6C"/>
    <w:rsid w:val="00FB792A"/>
    <w:rsid w:val="00FC10B7"/>
    <w:rsid w:val="00FC1821"/>
    <w:rsid w:val="00FE1FA2"/>
    <w:rsid w:val="00FE5672"/>
    <w:rsid w:val="00FE7149"/>
    <w:rsid w:val="00FE7821"/>
    <w:rsid w:val="00FF2D81"/>
    <w:rsid w:val="00FF337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usburger.com/pr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meusburg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4</cp:revision>
  <cp:lastPrinted>2016-01-13T12:53:00Z</cp:lastPrinted>
  <dcterms:created xsi:type="dcterms:W3CDTF">2016-07-21T08:29:00Z</dcterms:created>
  <dcterms:modified xsi:type="dcterms:W3CDTF">2017-06-12T14:03:00Z</dcterms:modified>
</cp:coreProperties>
</file>