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DD8" w:rsidRPr="00A56C3D" w:rsidRDefault="00180DD8" w:rsidP="00180DD8">
      <w:pPr>
        <w:pStyle w:val="EinfAbs"/>
        <w:rPr>
          <w:rFonts w:ascii="Arial" w:hAnsi="Arial" w:cs="Arial"/>
          <w:b/>
          <w:bCs/>
        </w:rPr>
      </w:pPr>
      <w:r>
        <w:rPr>
          <w:rFonts w:ascii="Arial" w:hAnsi="Arial"/>
          <w:b/>
          <w:bCs/>
        </w:rPr>
        <w:t>Press Release</w:t>
      </w:r>
    </w:p>
    <w:p w:rsidR="00180DD8" w:rsidRPr="000521B7" w:rsidRDefault="00B016DD" w:rsidP="00180DD8">
      <w:pPr>
        <w:spacing w:line="360" w:lineRule="auto"/>
        <w:jc w:val="both"/>
        <w:rPr>
          <w:rStyle w:val="Standard1"/>
          <w:rFonts w:cs="Arial"/>
          <w:i/>
          <w:sz w:val="22"/>
          <w:szCs w:val="28"/>
        </w:rPr>
      </w:pPr>
      <w:r>
        <w:rPr>
          <w:sz w:val="16"/>
          <w:szCs w:val="16"/>
        </w:rPr>
        <w:t>Wolfurt, on 1</w:t>
      </w:r>
      <w:r w:rsidR="003C1956">
        <w:rPr>
          <w:sz w:val="16"/>
          <w:szCs w:val="16"/>
        </w:rPr>
        <w:t>3</w:t>
      </w:r>
      <w:bookmarkStart w:id="0" w:name="_GoBack"/>
      <w:bookmarkEnd w:id="0"/>
      <w:r w:rsidR="00180DD8">
        <w:rPr>
          <w:sz w:val="16"/>
          <w:szCs w:val="16"/>
        </w:rPr>
        <w:t>/08/2019</w:t>
      </w:r>
    </w:p>
    <w:p w:rsidR="00180DD8" w:rsidRPr="00EF174E" w:rsidRDefault="00180DD8" w:rsidP="00EF174E">
      <w:pPr>
        <w:jc w:val="both"/>
        <w:rPr>
          <w:rStyle w:val="Standard1"/>
          <w:rFonts w:cs="Arial"/>
          <w:b/>
          <w:sz w:val="22"/>
          <w:szCs w:val="28"/>
        </w:rPr>
      </w:pPr>
    </w:p>
    <w:p w:rsidR="008F10DC" w:rsidRPr="00A56C3D" w:rsidRDefault="00C14309" w:rsidP="00502089">
      <w:pPr>
        <w:jc w:val="both"/>
        <w:rPr>
          <w:rStyle w:val="Standard1"/>
          <w:rFonts w:cs="Arial"/>
          <w:b/>
          <w:color w:val="00A4A4"/>
          <w:sz w:val="30"/>
          <w:szCs w:val="30"/>
        </w:rPr>
      </w:pPr>
      <w:r>
        <w:rPr>
          <w:rStyle w:val="Standard1"/>
          <w:b/>
          <w:color w:val="00A4A4"/>
          <w:sz w:val="30"/>
          <w:szCs w:val="30"/>
        </w:rPr>
        <w:t>A new generation of ejectors for inclined ejection units</w:t>
      </w:r>
    </w:p>
    <w:p w:rsidR="008F10DC" w:rsidRPr="00EF174E" w:rsidRDefault="008F10DC" w:rsidP="00502089">
      <w:pPr>
        <w:jc w:val="both"/>
        <w:rPr>
          <w:rStyle w:val="Standard1"/>
          <w:rFonts w:cs="Arial"/>
          <w:b/>
          <w:sz w:val="22"/>
          <w:szCs w:val="28"/>
        </w:rPr>
      </w:pPr>
    </w:p>
    <w:p w:rsidR="00C14309" w:rsidRDefault="00E26284" w:rsidP="000D0B12">
      <w:pPr>
        <w:jc w:val="both"/>
        <w:rPr>
          <w:rStyle w:val="Standard1"/>
          <w:rFonts w:cs="Arial"/>
          <w:b/>
          <w:szCs w:val="22"/>
        </w:rPr>
      </w:pPr>
      <w:r>
        <w:rPr>
          <w:rStyle w:val="Standard1"/>
          <w:b/>
          <w:szCs w:val="22"/>
        </w:rPr>
        <w:t>For easier demoulding of internal undercuts in plastic parts, ejectors for inclined ejection units can often be used instead of slide units. With the new E 3270 Inclined ejection unit, Meusburger offers a cost-effective and ready-to-use alternative to the existing ejectors for inclined ejection units on the market. The part geometry is created with a block for eroding which allows for maximum design flexibility. The DLC coating of the ejector rod ensures minimal wear, best sliding properties and ultimately a long service life.</w:t>
      </w:r>
    </w:p>
    <w:p w:rsidR="00DD7194" w:rsidRDefault="00DD7194" w:rsidP="0047580C">
      <w:pPr>
        <w:jc w:val="both"/>
        <w:rPr>
          <w:rStyle w:val="Standard1"/>
          <w:rFonts w:cs="Arial"/>
          <w:b/>
          <w:color w:val="00A4A4"/>
          <w:sz w:val="22"/>
        </w:rPr>
      </w:pPr>
    </w:p>
    <w:p w:rsidR="00EC0452" w:rsidRDefault="000D2D1F" w:rsidP="0047580C">
      <w:pPr>
        <w:jc w:val="both"/>
        <w:rPr>
          <w:rStyle w:val="Standard1"/>
          <w:rFonts w:cs="Arial"/>
          <w:szCs w:val="22"/>
        </w:rPr>
      </w:pPr>
      <w:r>
        <w:rPr>
          <w:rStyle w:val="Standard1"/>
          <w:b/>
          <w:color w:val="00A4A4"/>
          <w:sz w:val="22"/>
        </w:rPr>
        <w:t>Functional principle</w:t>
      </w:r>
    </w:p>
    <w:p w:rsidR="00807BC9" w:rsidRDefault="00314AD0" w:rsidP="0047580C">
      <w:pPr>
        <w:jc w:val="both"/>
        <w:rPr>
          <w:rStyle w:val="Standard1"/>
          <w:rFonts w:cs="Arial"/>
          <w:szCs w:val="22"/>
        </w:rPr>
      </w:pPr>
      <w:r>
        <w:rPr>
          <w:rStyle w:val="Standard1"/>
          <w:szCs w:val="22"/>
        </w:rPr>
        <w:t>The inclined slide unit essentially consists of three parts and the functional principle is very simple: a rectangular block for eroding - available in various sizes - is machined by wire EDM according to the undercut. This is now mounted into a groove by means of an ejector rod fastened in the ejector set. The ejector rod slides along the ejector rod guiding unit which is screwed flush to the back of the intermediate or cavity plate. Thanks to the rectangular design, the guiding unit has an optimal contact surface. At the same time, static indeterminacy and therefore self-stress of the lateral guiding unit can be prevented. If the ejector set is moved forward, the machined block for eroding slides along the groove and releases the undercut in the plastic part. The inclined ejection unit is available in eight different sizes and strokes range from 4 to 8 mm with a maximum angle of 10°.</w:t>
      </w:r>
    </w:p>
    <w:p w:rsidR="000419A3" w:rsidRDefault="000419A3" w:rsidP="0047580C">
      <w:pPr>
        <w:jc w:val="both"/>
        <w:rPr>
          <w:rStyle w:val="Standard1"/>
          <w:rFonts w:cs="Arial"/>
          <w:szCs w:val="22"/>
        </w:rPr>
      </w:pPr>
    </w:p>
    <w:p w:rsidR="008F3266" w:rsidRDefault="000419A3" w:rsidP="00502089">
      <w:pPr>
        <w:jc w:val="both"/>
        <w:rPr>
          <w:rStyle w:val="Standard1"/>
          <w:rFonts w:cs="Arial"/>
        </w:rPr>
      </w:pPr>
      <w:r>
        <w:rPr>
          <w:rStyle w:val="Standard1"/>
          <w:b/>
          <w:color w:val="00A4A4"/>
          <w:sz w:val="22"/>
        </w:rPr>
        <w:t>Optimal combination of materials</w:t>
      </w:r>
    </w:p>
    <w:p w:rsidR="0025200E" w:rsidRDefault="000419A3" w:rsidP="0025200E">
      <w:pPr>
        <w:jc w:val="both"/>
        <w:rPr>
          <w:rStyle w:val="Standard1"/>
          <w:rFonts w:cs="Arial"/>
        </w:rPr>
      </w:pPr>
      <w:r>
        <w:rPr>
          <w:rStyle w:val="Standard1"/>
        </w:rPr>
        <w:t xml:space="preserve">The DLC coating of the ejector rod in material grade 1.2767 ensures optimal sliding friction between the ejector rod and the block for eroding and between the ejector rod and the matching guiding unit made of tin bronze. The block for eroding is supplied in material grade 1.2343 ESR with a hardness of 54-2 HRC. Thanks to this hot-work steel in ESR grade, polishing is also possible. </w:t>
      </w:r>
    </w:p>
    <w:p w:rsidR="000419A3" w:rsidRPr="00A56C3D" w:rsidRDefault="000419A3" w:rsidP="00502089">
      <w:pPr>
        <w:jc w:val="both"/>
        <w:rPr>
          <w:rStyle w:val="Standard1"/>
          <w:rFonts w:cs="Arial"/>
        </w:rPr>
      </w:pPr>
    </w:p>
    <w:p w:rsidR="000723BE" w:rsidRDefault="00DD7194" w:rsidP="00D73A08">
      <w:pPr>
        <w:jc w:val="both"/>
        <w:rPr>
          <w:rStyle w:val="Standard1"/>
          <w:rFonts w:cs="Arial"/>
          <w:b/>
          <w:strike/>
        </w:rPr>
      </w:pPr>
      <w:r>
        <w:rPr>
          <w:rStyle w:val="Standard1"/>
          <w:b/>
          <w:color w:val="00A4A4"/>
          <w:sz w:val="22"/>
        </w:rPr>
        <w:t>Block for eroding provides maximum design flexibility</w:t>
      </w:r>
    </w:p>
    <w:p w:rsidR="000723BE" w:rsidRPr="000A3DC2" w:rsidRDefault="00463586" w:rsidP="00D73A08">
      <w:pPr>
        <w:jc w:val="both"/>
        <w:rPr>
          <w:rStyle w:val="Standard1"/>
          <w:rFonts w:cs="Arial"/>
        </w:rPr>
      </w:pPr>
      <w:r>
        <w:rPr>
          <w:rStyle w:val="Standard1"/>
        </w:rPr>
        <w:t xml:space="preserve">Generally, four ejectors can be produced from one E 3272 Block for eroding for inclined ejection unit. Meusburger offers the block in four different sizes. The already introduced contour for the guiding unit as well as the possibility of batch processing during wire EDM ensure the shortest machining times. The angle </w:t>
      </w:r>
      <w:r w:rsidR="00000D31">
        <w:rPr>
          <w:rStyle w:val="Standard1"/>
        </w:rPr>
        <w:t xml:space="preserve">of the ejector which is optimal </w:t>
      </w:r>
      <w:r>
        <w:rPr>
          <w:rStyle w:val="Standard1"/>
        </w:rPr>
        <w:t xml:space="preserve">for the application can be selected. This means that the stroke can also be adapted exactly to design. This is particularly advantageous if the space for the ejector is limited or there is a difficult geometry on the plastic part. The thickness of the block for eroding is ground and ready-to-use, but can be reground to any thickness from 7 to 20 mm if required. </w:t>
      </w:r>
    </w:p>
    <w:p w:rsidR="00DD7194" w:rsidRDefault="00DD7194" w:rsidP="00D73A08">
      <w:pPr>
        <w:jc w:val="both"/>
        <w:rPr>
          <w:rStyle w:val="Standard1"/>
          <w:rFonts w:cs="Arial"/>
          <w:b/>
          <w:strike/>
        </w:rPr>
      </w:pPr>
    </w:p>
    <w:p w:rsidR="00B22D5B" w:rsidRDefault="00A076F6" w:rsidP="00D73A08">
      <w:pPr>
        <w:jc w:val="both"/>
        <w:rPr>
          <w:rStyle w:val="Standard1"/>
          <w:rFonts w:cs="Arial"/>
        </w:rPr>
      </w:pPr>
      <w:r>
        <w:rPr>
          <w:rStyle w:val="Standard1"/>
          <w:b/>
          <w:color w:val="00A4A4"/>
          <w:sz w:val="22"/>
        </w:rPr>
        <w:t>CAD data including installation spaces is immediately available</w:t>
      </w:r>
    </w:p>
    <w:p w:rsidR="00722563" w:rsidRDefault="00722563" w:rsidP="00D73A08">
      <w:pPr>
        <w:jc w:val="both"/>
        <w:rPr>
          <w:rStyle w:val="Standard1"/>
          <w:rFonts w:cs="Arial"/>
        </w:rPr>
      </w:pPr>
      <w:r>
        <w:rPr>
          <w:rStyle w:val="Standard1"/>
        </w:rPr>
        <w:t>As usual at Meusburger, the CAD data for the E 3270 Inclined ejection unit is immediately available for download. In addition, the installation spaces can be generated immediately – which saves a lot of time during the design process. The inclined ejection unit as well as the block for eroding are available from stock.</w:t>
      </w:r>
    </w:p>
    <w:p w:rsidR="005F3008" w:rsidRDefault="005F3008" w:rsidP="00D73A08">
      <w:pPr>
        <w:jc w:val="both"/>
        <w:rPr>
          <w:rStyle w:val="Standard1"/>
          <w:rFonts w:cs="Arial"/>
        </w:rPr>
      </w:pPr>
    </w:p>
    <w:p w:rsidR="00D01B47" w:rsidRDefault="00D01B47" w:rsidP="00D73A08">
      <w:pPr>
        <w:jc w:val="both"/>
        <w:rPr>
          <w:rStyle w:val="Standard1"/>
          <w:rFonts w:cs="Arial"/>
        </w:rPr>
      </w:pPr>
    </w:p>
    <w:p w:rsidR="00904685" w:rsidRDefault="00463586" w:rsidP="00D73A08">
      <w:pPr>
        <w:jc w:val="both"/>
        <w:rPr>
          <w:rStyle w:val="Standard1"/>
          <w:rFonts w:cs="Arial"/>
        </w:rPr>
      </w:pPr>
      <w:r>
        <w:rPr>
          <w:rStyle w:val="Standard1"/>
        </w:rPr>
        <w:t xml:space="preserve">Meusburger offers a product video with interesting information about the ejectors for inclined ejection units – just click </w:t>
      </w:r>
      <w:hyperlink r:id="rId11" w:anchor="!/ms/1000562452?limit=25&amp;offset=0&amp;strucfilter=1000578389" w:history="1">
        <w:r>
          <w:rPr>
            <w:rStyle w:val="Hyperlink"/>
          </w:rPr>
          <w:t>here</w:t>
        </w:r>
      </w:hyperlink>
      <w:r>
        <w:rPr>
          <w:rStyle w:val="Standard1"/>
        </w:rPr>
        <w:t xml:space="preserve"> and take a look.</w:t>
      </w:r>
    </w:p>
    <w:p w:rsidR="00243BCB" w:rsidRDefault="00243BCB" w:rsidP="00E36261">
      <w:pPr>
        <w:jc w:val="both"/>
        <w:rPr>
          <w:rStyle w:val="Standard1"/>
          <w:rFonts w:cs="Arial"/>
        </w:rPr>
      </w:pPr>
    </w:p>
    <w:p w:rsidR="007B6213" w:rsidRDefault="007B6213" w:rsidP="00D73A08">
      <w:pPr>
        <w:jc w:val="both"/>
        <w:rPr>
          <w:rStyle w:val="Standard1"/>
          <w:rFonts w:cs="Arial"/>
        </w:rPr>
      </w:pPr>
    </w:p>
    <w:p w:rsidR="00215234" w:rsidRDefault="00215234" w:rsidP="00D73A08">
      <w:pPr>
        <w:jc w:val="both"/>
        <w:rPr>
          <w:rStyle w:val="Standard1"/>
          <w:rFonts w:cs="Arial"/>
        </w:rPr>
      </w:pPr>
    </w:p>
    <w:p w:rsidR="000A3DC2" w:rsidRDefault="000A3DC2" w:rsidP="00D73A08">
      <w:pPr>
        <w:jc w:val="both"/>
        <w:rPr>
          <w:rStyle w:val="Standard1"/>
          <w:rFonts w:cs="Arial"/>
        </w:rPr>
      </w:pPr>
    </w:p>
    <w:p w:rsidR="000A3DC2" w:rsidRDefault="00274A9A" w:rsidP="00D73A08">
      <w:pPr>
        <w:jc w:val="both"/>
        <w:rPr>
          <w:rStyle w:val="Standard1"/>
          <w:rFonts w:cs="Arial"/>
        </w:rPr>
      </w:pPr>
      <w:r>
        <w:rPr>
          <w:rStyle w:val="Standard1"/>
          <w:b/>
          <w:noProof/>
          <w:szCs w:val="22"/>
          <w:lang w:val="de-AT" w:eastAsia="de-AT"/>
        </w:rPr>
        <w:lastRenderedPageBreak/>
        <w:drawing>
          <wp:inline distT="0" distB="0" distL="0" distR="0" wp14:anchorId="44821A89" wp14:editId="4E40E418">
            <wp:extent cx="3390050" cy="2250219"/>
            <wp:effectExtent l="0" t="0" r="0" b="0"/>
            <wp:docPr id="4" name="Grafik 4" descr="C:\Users\OSL\AppData\Local\Microsoft\Windows\INetCache\Content.Word\LOG_ENT_Meusburger-Group_#SALL_#ADD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MIR\AppData\Local\Microsoft\Windows\INetCache\Content.Word\PIC_PRO_GRP_E3270-E3272_#SALL_#ADD_#V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6355" cy="2254404"/>
                    </a:xfrm>
                    <a:prstGeom prst="rect">
                      <a:avLst/>
                    </a:prstGeom>
                    <a:noFill/>
                    <a:ln>
                      <a:noFill/>
                    </a:ln>
                  </pic:spPr>
                </pic:pic>
              </a:graphicData>
            </a:graphic>
          </wp:inline>
        </w:drawing>
      </w:r>
    </w:p>
    <w:p w:rsidR="000A3DC2" w:rsidRDefault="000A3DC2" w:rsidP="00D73A08">
      <w:pPr>
        <w:jc w:val="both"/>
        <w:rPr>
          <w:rStyle w:val="Standard1"/>
          <w:rFonts w:cs="Arial"/>
        </w:rPr>
      </w:pPr>
    </w:p>
    <w:p w:rsidR="00B64FF3" w:rsidRDefault="00D73A08" w:rsidP="00D73A08">
      <w:pPr>
        <w:jc w:val="both"/>
        <w:rPr>
          <w:rStyle w:val="Standard1"/>
          <w:rFonts w:cs="Arial"/>
          <w:b/>
        </w:rPr>
      </w:pPr>
      <w:r>
        <w:rPr>
          <w:rStyle w:val="Standard1"/>
          <w:b/>
        </w:rPr>
        <w:t>Image source</w:t>
      </w:r>
      <w:r>
        <w:rPr>
          <w:rStyle w:val="Standard1"/>
        </w:rPr>
        <w:t>: Meusburger, publication free of charge</w:t>
      </w:r>
    </w:p>
    <w:p w:rsidR="00B64FF3" w:rsidRDefault="00D73A08" w:rsidP="00D73A08">
      <w:pPr>
        <w:jc w:val="both"/>
        <w:rPr>
          <w:rStyle w:val="Standard1"/>
          <w:rFonts w:cs="Arial"/>
        </w:rPr>
      </w:pPr>
      <w:r>
        <w:rPr>
          <w:rStyle w:val="Standard1"/>
          <w:b/>
        </w:rPr>
        <w:t>Caption:</w:t>
      </w:r>
      <w:r>
        <w:rPr>
          <w:rStyle w:val="Standard1"/>
        </w:rPr>
        <w:t xml:space="preserve"> A new generation of ejectors for inclined ejection units</w:t>
      </w:r>
    </w:p>
    <w:p w:rsidR="00B64FF3" w:rsidRPr="00A56C3D" w:rsidRDefault="00B64FF3" w:rsidP="00D73A08">
      <w:pPr>
        <w:jc w:val="both"/>
        <w:rPr>
          <w:rStyle w:val="Standard1"/>
          <w:rFonts w:cs="Arial"/>
        </w:rPr>
      </w:pPr>
    </w:p>
    <w:p w:rsidR="00016939" w:rsidRPr="00A56C3D" w:rsidRDefault="00016939" w:rsidP="001A13B4">
      <w:pPr>
        <w:rPr>
          <w:rFonts w:cs="Arial"/>
        </w:rPr>
      </w:pPr>
    </w:p>
    <w:p w:rsidR="001A13B4" w:rsidRPr="00A56C3D" w:rsidRDefault="003C1956" w:rsidP="001A13B4">
      <w:pPr>
        <w:rPr>
          <w:rFonts w:cs="Arial"/>
        </w:rPr>
      </w:pPr>
      <w:r>
        <w:rPr>
          <w:b/>
          <w:bCs/>
        </w:rPr>
        <w:pict w14:anchorId="2A7B3CE5">
          <v:shapetype id="_x0000_t202" coordsize="21600,21600" o:spt="202" path="m,l,21600r21600,l21600,xe">
            <v:stroke joinstyle="miter"/>
            <v:path gradientshapeok="t" o:connecttype="rect"/>
          </v:shapetype>
          <v:shape id="Textfeld 2" o:spid="_x0000_s1026" type="#_x0000_t202" style="position:absolute;margin-left:3.05pt;margin-top:5.25pt;width:336.75pt;height:81.5pt;z-index:251658752;visibility:visible;mso-wrap-distance-left:9pt;mso-wrap-distance-top:3.6pt;mso-wrap-distance-right:9pt;mso-wrap-distance-bottom:3.6pt;mso-position-horizontal-relative:text;mso-position-vertical-relative:text;mso-width-relative:margin;mso-height-relative:margin;v-text-anchor:top" stroked="f">
            <v:textbox style="mso-next-textbox:#Textfeld 2">
              <w:txbxContent>
                <w:p w:rsidR="00E36FC5" w:rsidRPr="00A56C3D" w:rsidRDefault="00E36FC5" w:rsidP="00E36FC5">
                  <w:pPr>
                    <w:autoSpaceDE w:val="0"/>
                    <w:autoSpaceDN w:val="0"/>
                    <w:adjustRightInd w:val="0"/>
                    <w:jc w:val="both"/>
                    <w:rPr>
                      <w:rFonts w:cs="Arial"/>
                      <w:b/>
                      <w:color w:val="00A4A4"/>
                      <w:sz w:val="14"/>
                      <w:szCs w:val="14"/>
                    </w:rPr>
                  </w:pPr>
                  <w:r>
                    <w:rPr>
                      <w:b/>
                      <w:color w:val="00A4A4"/>
                      <w:sz w:val="14"/>
                      <w:szCs w:val="14"/>
                    </w:rPr>
                    <w:t>Meusburger – Setting Standards.</w:t>
                  </w:r>
                </w:p>
                <w:p w:rsidR="00E36FC5" w:rsidRPr="007E6AEE" w:rsidRDefault="00E36FC5" w:rsidP="00E36FC5">
                  <w:pPr>
                    <w:autoSpaceDE w:val="0"/>
                    <w:autoSpaceDN w:val="0"/>
                    <w:adjustRightInd w:val="0"/>
                    <w:jc w:val="both"/>
                    <w:rPr>
                      <w:rFonts w:cs="Arial"/>
                      <w:b/>
                      <w:color w:val="00A4A4"/>
                      <w:sz w:val="14"/>
                      <w:szCs w:val="14"/>
                    </w:rPr>
                  </w:pPr>
                </w:p>
                <w:p w:rsidR="00E36FC5" w:rsidRPr="00A56C3D" w:rsidRDefault="00E36FC5" w:rsidP="00E36FC5">
                  <w:pPr>
                    <w:jc w:val="both"/>
                    <w:rPr>
                      <w:rFonts w:cs="Arial"/>
                      <w:color w:val="191919"/>
                      <w:sz w:val="14"/>
                      <w:szCs w:val="14"/>
                      <w:shd w:val="clear" w:color="auto" w:fill="FFFFFF"/>
                    </w:rPr>
                  </w:pPr>
                  <w:r>
                    <w:rPr>
                      <w:color w:val="191919"/>
                      <w:sz w:val="14"/>
                      <w:szCs w:val="14"/>
                      <w:shd w:val="clear" w:color="auto" w:fill="FFFFFF"/>
                    </w:rPr>
                    <w:t xml:space="preserve">As a part of the Meusburger Group, the </w:t>
                  </w:r>
                  <w:r>
                    <w:rPr>
                      <w:b/>
                      <w:bCs/>
                      <w:color w:val="191919"/>
                      <w:sz w:val="14"/>
                      <w:szCs w:val="14"/>
                      <w:shd w:val="clear" w:color="auto" w:fill="FFFFFF"/>
                    </w:rPr>
                    <w:t>Meusburger</w:t>
                  </w:r>
                  <w:r>
                    <w:rPr>
                      <w:color w:val="191919"/>
                      <w:sz w:val="14"/>
                      <w:szCs w:val="14"/>
                      <w:shd w:val="clear" w:color="auto" w:fill="FFFFFF"/>
                    </w:rPr>
                    <w:t xml:space="preserve"> company is the market leader in the field of </w:t>
                  </w:r>
                  <w:r>
                    <w:rPr>
                      <w:b/>
                      <w:bCs/>
                      <w:color w:val="191919"/>
                      <w:sz w:val="14"/>
                      <w:szCs w:val="14"/>
                      <w:shd w:val="clear" w:color="auto" w:fill="FFFFFF"/>
                    </w:rPr>
                    <w:t>high-precision standard parts</w:t>
                  </w:r>
                  <w:r>
                    <w:rPr>
                      <w:color w:val="191919"/>
                      <w:sz w:val="14"/>
                      <w:szCs w:val="14"/>
                      <w:shd w:val="clear" w:color="auto" w:fill="FFFFFF"/>
                    </w:rPr>
                    <w:t xml:space="preserve">. 21,000 customers all over the world make use of the advantages of </w:t>
                  </w:r>
                  <w:r>
                    <w:rPr>
                      <w:b/>
                      <w:bCs/>
                      <w:color w:val="191919"/>
                      <w:sz w:val="14"/>
                      <w:szCs w:val="14"/>
                      <w:shd w:val="clear" w:color="auto" w:fill="FFFFFF"/>
                    </w:rPr>
                    <w:t>standardisation</w:t>
                  </w:r>
                  <w:r>
                    <w:rPr>
                      <w:color w:val="191919"/>
                      <w:sz w:val="14"/>
                      <w:szCs w:val="14"/>
                      <w:shd w:val="clear" w:color="auto" w:fill="FFFFFF"/>
                    </w:rPr>
                    <w:t xml:space="preserve"> and benefit from the company's over </w:t>
                  </w:r>
                  <w:r>
                    <w:rPr>
                      <w:b/>
                      <w:bCs/>
                      <w:color w:val="191919"/>
                      <w:sz w:val="14"/>
                      <w:szCs w:val="14"/>
                      <w:shd w:val="clear" w:color="auto" w:fill="FFFFFF"/>
                    </w:rPr>
                    <w:t>50 years of experience</w:t>
                  </w:r>
                  <w:r>
                    <w:rPr>
                      <w:color w:val="191919"/>
                      <w:sz w:val="14"/>
                      <w:szCs w:val="14"/>
                      <w:shd w:val="clear" w:color="auto" w:fill="FFFFFF"/>
                    </w:rPr>
                    <w:t xml:space="preserve"> in working with steel. Offering an extensive range of standard parts, combined with selected products in the field of workshop equipment, Meusburger is the </w:t>
                  </w:r>
                  <w:r>
                    <w:rPr>
                      <w:b/>
                      <w:bCs/>
                      <w:color w:val="191919"/>
                      <w:sz w:val="14"/>
                      <w:szCs w:val="14"/>
                      <w:shd w:val="clear" w:color="auto" w:fill="FFFFFF"/>
                    </w:rPr>
                    <w:t>reliable global partner</w:t>
                  </w:r>
                  <w:r>
                    <w:rPr>
                      <w:color w:val="191919"/>
                      <w:sz w:val="14"/>
                      <w:szCs w:val="14"/>
                      <w:shd w:val="clear" w:color="auto" w:fill="FFFFFF"/>
                    </w:rPr>
                    <w:t xml:space="preserve"> for making </w:t>
                  </w:r>
                  <w:r>
                    <w:rPr>
                      <w:b/>
                      <w:bCs/>
                      <w:color w:val="191919"/>
                      <w:sz w:val="14"/>
                      <w:szCs w:val="14"/>
                      <w:shd w:val="clear" w:color="auto" w:fill="FFFFFF"/>
                    </w:rPr>
                    <w:t>moulds, dies, jigs and fixtures</w:t>
                  </w:r>
                  <w:r>
                    <w:rPr>
                      <w:color w:val="191919"/>
                      <w:sz w:val="14"/>
                      <w:szCs w:val="14"/>
                      <w:shd w:val="clear" w:color="auto" w:fill="FFFFFF"/>
                    </w:rPr>
                    <w:t>.</w:t>
                  </w:r>
                </w:p>
                <w:p w:rsidR="001A13B4" w:rsidRPr="00A56C3D" w:rsidRDefault="001A13B4" w:rsidP="00E36FC5">
                  <w:pPr>
                    <w:jc w:val="both"/>
                    <w:rPr>
                      <w:rFonts w:cs="Arial"/>
                      <w:sz w:val="14"/>
                      <w:szCs w:val="14"/>
                    </w:rPr>
                  </w:pPr>
                </w:p>
              </w:txbxContent>
            </v:textbox>
          </v:shape>
        </w:pict>
      </w:r>
      <w:r>
        <w:pict w14:anchorId="54DBDE4E">
          <v:shape id="_x0000_s1027" type="#_x0000_t202" style="position:absolute;margin-left:353.6pt;margin-top:3.15pt;width:130.25pt;height:84.55pt;z-index:251657728;visibility:visible;mso-wrap-distance-left:9pt;mso-wrap-distance-top:3.6pt;mso-wrap-distance-right:9pt;mso-wrap-distance-bottom:3.6pt;mso-position-horizontal-relative:text;mso-position-vertical-relative:text;mso-width-relative:margin;mso-height-relative:margin;v-text-anchor:top" stroked="f">
            <v:textbox style="mso-next-textbox:#_x0000_s1027">
              <w:txbxContent>
                <w:p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Press contact</w:t>
                  </w:r>
                </w:p>
                <w:p w:rsidR="001A13B4" w:rsidRPr="007E6AEE" w:rsidRDefault="001A13B4" w:rsidP="001A13B4">
                  <w:pPr>
                    <w:autoSpaceDE w:val="0"/>
                    <w:autoSpaceDN w:val="0"/>
                    <w:adjustRightInd w:val="0"/>
                    <w:rPr>
                      <w:rFonts w:cs="Arial"/>
                      <w:b/>
                      <w:bCs/>
                      <w:sz w:val="14"/>
                      <w:szCs w:val="14"/>
                    </w:rPr>
                  </w:pPr>
                </w:p>
                <w:p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rsidR="001A13B4" w:rsidRPr="00DB3D25" w:rsidRDefault="001A13B4" w:rsidP="001A13B4">
                  <w:pPr>
                    <w:jc w:val="both"/>
                    <w:rPr>
                      <w:rFonts w:cs="Arial"/>
                      <w:color w:val="191919"/>
                      <w:sz w:val="14"/>
                      <w:szCs w:val="14"/>
                      <w:shd w:val="clear" w:color="auto" w:fill="FFFFFF"/>
                    </w:rPr>
                  </w:pPr>
                  <w:r>
                    <w:rPr>
                      <w:color w:val="191919"/>
                      <w:sz w:val="14"/>
                      <w:szCs w:val="14"/>
                      <w:shd w:val="clear" w:color="auto" w:fill="FFFFFF"/>
                    </w:rPr>
                    <w:t>Communication / Public relations</w:t>
                  </w:r>
                </w:p>
                <w:p w:rsidR="001A13B4" w:rsidRPr="00A56C3D" w:rsidRDefault="008D1140" w:rsidP="001A13B4">
                  <w:pPr>
                    <w:jc w:val="both"/>
                    <w:rPr>
                      <w:rFonts w:cs="Arial"/>
                      <w:color w:val="191919"/>
                      <w:sz w:val="14"/>
                      <w:szCs w:val="14"/>
                      <w:shd w:val="clear" w:color="auto" w:fill="FFFFFF"/>
                    </w:rPr>
                  </w:pPr>
                  <w:r>
                    <w:rPr>
                      <w:color w:val="191919"/>
                      <w:sz w:val="14"/>
                      <w:szCs w:val="14"/>
                      <w:shd w:val="clear" w:color="auto" w:fill="FFFFFF"/>
                    </w:rPr>
                    <w:t>Phone: +43 5574 6706-0</w:t>
                  </w:r>
                </w:p>
                <w:p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Email: press@meusburger.com</w:t>
                  </w:r>
                </w:p>
                <w:p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v:textbox>
          </v:shape>
        </w:pict>
      </w:r>
      <w:r w:rsidR="001F5A17">
        <w:rPr>
          <w:b/>
          <w:bCs/>
          <w:noProof/>
          <w:lang w:val="de-AT" w:eastAsia="de-AT"/>
        </w:rPr>
        <w:drawing>
          <wp:anchor distT="0" distB="0" distL="114300" distR="114300" simplePos="0" relativeHeight="251656704" behindDoc="1" locked="0" layoutInCell="1" allowOverlap="1" wp14:anchorId="11EC2A42" wp14:editId="2C1DEA3D">
            <wp:simplePos x="0" y="0"/>
            <wp:positionH relativeFrom="column">
              <wp:posOffset>18679</wp:posOffset>
            </wp:positionH>
            <wp:positionV relativeFrom="paragraph">
              <wp:posOffset>6350</wp:posOffset>
            </wp:positionV>
            <wp:extent cx="6366510" cy="1190625"/>
            <wp:effectExtent l="0" t="0" r="0" b="0"/>
            <wp:wrapNone/>
            <wp:docPr id="3" name="Grafik 3" descr="C:\Users\OSL\AppData\Local\Microsoft\Windows\INetCache\Content.Word\LOG_ENT_Meusburger-Group_#SALL_#ADD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3B4" w:rsidRPr="00A56C3D" w:rsidRDefault="001A13B4" w:rsidP="001A13B4">
      <w:pPr>
        <w:rPr>
          <w:rFonts w:cs="Arial"/>
        </w:rPr>
      </w:pPr>
    </w:p>
    <w:p w:rsidR="001A13B4" w:rsidRPr="00A56C3D" w:rsidRDefault="001A13B4" w:rsidP="001A13B4">
      <w:pPr>
        <w:rPr>
          <w:rFonts w:cs="Arial"/>
        </w:rPr>
      </w:pPr>
    </w:p>
    <w:p w:rsidR="001A13B4" w:rsidRPr="00A56C3D" w:rsidRDefault="001A13B4" w:rsidP="001A13B4">
      <w:pPr>
        <w:rPr>
          <w:rFonts w:cs="Arial"/>
        </w:rPr>
      </w:pPr>
    </w:p>
    <w:p w:rsidR="001A13B4" w:rsidRPr="00A56C3D" w:rsidRDefault="001A13B4" w:rsidP="001A13B4">
      <w:pPr>
        <w:rPr>
          <w:rFonts w:cs="Arial"/>
        </w:rPr>
      </w:pPr>
    </w:p>
    <w:p w:rsidR="001A13B4" w:rsidRPr="00A56C3D" w:rsidRDefault="001A13B4" w:rsidP="001A13B4">
      <w:pPr>
        <w:rPr>
          <w:rFonts w:cs="Arial"/>
        </w:rPr>
      </w:pPr>
    </w:p>
    <w:p w:rsidR="00477555" w:rsidRPr="00A56C3D" w:rsidRDefault="00477555" w:rsidP="001A13B4">
      <w:pPr>
        <w:rPr>
          <w:rFonts w:cs="Arial"/>
        </w:rPr>
      </w:pPr>
    </w:p>
    <w:sectPr w:rsidR="00477555" w:rsidRPr="00A56C3D" w:rsidSect="00523B75">
      <w:headerReference w:type="default" r:id="rId14"/>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CEF" w:rsidRDefault="00215CEF" w:rsidP="009E748D">
      <w:pPr>
        <w:spacing w:line="240" w:lineRule="auto"/>
      </w:pPr>
      <w:r>
        <w:separator/>
      </w:r>
    </w:p>
  </w:endnote>
  <w:endnote w:type="continuationSeparator" w:id="0">
    <w:p w:rsidR="00215CEF" w:rsidRDefault="00215CEF"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CEF" w:rsidRDefault="00215CEF" w:rsidP="009E748D">
      <w:pPr>
        <w:spacing w:line="240" w:lineRule="auto"/>
      </w:pPr>
      <w:r>
        <w:separator/>
      </w:r>
    </w:p>
  </w:footnote>
  <w:footnote w:type="continuationSeparator" w:id="0">
    <w:p w:rsidR="00215CEF" w:rsidRDefault="00215CEF"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CEF" w:rsidRDefault="00427D8D" w:rsidP="00523B75">
    <w:pPr>
      <w:pStyle w:val="Kopfzeile"/>
    </w:pPr>
    <w:r>
      <w:rPr>
        <w:b/>
        <w:noProof/>
        <w:sz w:val="32"/>
        <w:lang w:val="de-AT" w:eastAsia="de-AT"/>
      </w:rPr>
      <w:drawing>
        <wp:inline distT="0" distB="0" distL="0" distR="0" wp14:anchorId="1F1C4BDD" wp14:editId="1B971AE1">
          <wp:extent cx="1939925" cy="325755"/>
          <wp:effectExtent l="0" t="0" r="0" b="0"/>
          <wp:docPr id="1" name="Grafik 1" descr="Meusburg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9925" cy="325755"/>
                  </a:xfrm>
                  <a:prstGeom prst="rect">
                    <a:avLst/>
                  </a:prstGeom>
                  <a:noFill/>
                  <a:ln>
                    <a:noFill/>
                  </a:ln>
                </pic:spPr>
              </pic:pic>
            </a:graphicData>
          </a:graphic>
        </wp:inline>
      </w:drawing>
    </w:r>
  </w:p>
  <w:p w:rsidR="00427D8D" w:rsidRDefault="00427D8D" w:rsidP="00523B7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08"/>
  <w:hyphenationZone w:val="425"/>
  <w:drawingGridHorizontalSpacing w:val="110"/>
  <w:displayHorizontalDrawingGridEvery w:val="2"/>
  <w:characterSpacingControl w:val="doNotCompress"/>
  <w:hdrShapeDefaults>
    <o:shapedefaults v:ext="edit" spidmax="252929">
      <o:colormenu v:ext="edit" fillcolor="none [3212]" strokecolor="none [3213]"/>
    </o:shapedefaults>
  </w:hdrShapeDefaults>
  <w:footnotePr>
    <w:footnote w:id="-1"/>
    <w:footnote w:id="0"/>
  </w:footnotePr>
  <w:endnotePr>
    <w:endnote w:id="-1"/>
    <w:endnote w:id="0"/>
  </w:endnotePr>
  <w:compat>
    <w:compatSetting w:name="compatibilityMode" w:uri="http://schemas.microsoft.com/office/word" w:val="12"/>
  </w:compat>
  <w:rsids>
    <w:rsidRoot w:val="00973FA6"/>
    <w:rsid w:val="000008DC"/>
    <w:rsid w:val="00000D31"/>
    <w:rsid w:val="000020AA"/>
    <w:rsid w:val="0001102A"/>
    <w:rsid w:val="00012148"/>
    <w:rsid w:val="00016939"/>
    <w:rsid w:val="00021087"/>
    <w:rsid w:val="00026B8F"/>
    <w:rsid w:val="000344FD"/>
    <w:rsid w:val="000404C8"/>
    <w:rsid w:val="00040749"/>
    <w:rsid w:val="000419A3"/>
    <w:rsid w:val="00043B2C"/>
    <w:rsid w:val="00046F30"/>
    <w:rsid w:val="000521B7"/>
    <w:rsid w:val="00053D07"/>
    <w:rsid w:val="000544CB"/>
    <w:rsid w:val="00056CC8"/>
    <w:rsid w:val="00060CD1"/>
    <w:rsid w:val="000723BE"/>
    <w:rsid w:val="00075B4D"/>
    <w:rsid w:val="000855D2"/>
    <w:rsid w:val="00086B42"/>
    <w:rsid w:val="00086E75"/>
    <w:rsid w:val="00093CF5"/>
    <w:rsid w:val="000A1228"/>
    <w:rsid w:val="000A236A"/>
    <w:rsid w:val="000A3DC2"/>
    <w:rsid w:val="000A4B1F"/>
    <w:rsid w:val="000B056D"/>
    <w:rsid w:val="000B09E5"/>
    <w:rsid w:val="000B27FD"/>
    <w:rsid w:val="000B3DF6"/>
    <w:rsid w:val="000C3554"/>
    <w:rsid w:val="000C4B42"/>
    <w:rsid w:val="000C5E0F"/>
    <w:rsid w:val="000C78C4"/>
    <w:rsid w:val="000D0B12"/>
    <w:rsid w:val="000D2C82"/>
    <w:rsid w:val="000D2D1F"/>
    <w:rsid w:val="000D5831"/>
    <w:rsid w:val="000E0ED5"/>
    <w:rsid w:val="000E40D3"/>
    <w:rsid w:val="000E443F"/>
    <w:rsid w:val="000F595D"/>
    <w:rsid w:val="00101FDB"/>
    <w:rsid w:val="00105673"/>
    <w:rsid w:val="00113A78"/>
    <w:rsid w:val="00114E8B"/>
    <w:rsid w:val="00116E4A"/>
    <w:rsid w:val="00125276"/>
    <w:rsid w:val="00127782"/>
    <w:rsid w:val="001315E9"/>
    <w:rsid w:val="001353C7"/>
    <w:rsid w:val="00136468"/>
    <w:rsid w:val="00137E96"/>
    <w:rsid w:val="00140B19"/>
    <w:rsid w:val="00142084"/>
    <w:rsid w:val="00150DE6"/>
    <w:rsid w:val="00151E41"/>
    <w:rsid w:val="00152719"/>
    <w:rsid w:val="00152C8B"/>
    <w:rsid w:val="0015717F"/>
    <w:rsid w:val="001638FD"/>
    <w:rsid w:val="00165775"/>
    <w:rsid w:val="00167688"/>
    <w:rsid w:val="0017047F"/>
    <w:rsid w:val="00176289"/>
    <w:rsid w:val="00180DD8"/>
    <w:rsid w:val="001838E9"/>
    <w:rsid w:val="001864D7"/>
    <w:rsid w:val="001918E1"/>
    <w:rsid w:val="001938F4"/>
    <w:rsid w:val="001A13B4"/>
    <w:rsid w:val="001A5F6C"/>
    <w:rsid w:val="001A7C13"/>
    <w:rsid w:val="001B1120"/>
    <w:rsid w:val="001B70FA"/>
    <w:rsid w:val="001B7212"/>
    <w:rsid w:val="001C02F2"/>
    <w:rsid w:val="001C07D7"/>
    <w:rsid w:val="001C3A6E"/>
    <w:rsid w:val="001C6BCD"/>
    <w:rsid w:val="001C725E"/>
    <w:rsid w:val="001D02A2"/>
    <w:rsid w:val="001D168B"/>
    <w:rsid w:val="001D60F7"/>
    <w:rsid w:val="001D6A2D"/>
    <w:rsid w:val="001F4C73"/>
    <w:rsid w:val="001F5A17"/>
    <w:rsid w:val="00201521"/>
    <w:rsid w:val="00207853"/>
    <w:rsid w:val="00215234"/>
    <w:rsid w:val="00215CEF"/>
    <w:rsid w:val="00215F7A"/>
    <w:rsid w:val="00216DC9"/>
    <w:rsid w:val="00216FB8"/>
    <w:rsid w:val="0021746A"/>
    <w:rsid w:val="00221276"/>
    <w:rsid w:val="00225F96"/>
    <w:rsid w:val="002301FA"/>
    <w:rsid w:val="00231C47"/>
    <w:rsid w:val="002423CA"/>
    <w:rsid w:val="00242886"/>
    <w:rsid w:val="00243BCB"/>
    <w:rsid w:val="00244CEA"/>
    <w:rsid w:val="00245265"/>
    <w:rsid w:val="00245DD5"/>
    <w:rsid w:val="002466DA"/>
    <w:rsid w:val="00246C05"/>
    <w:rsid w:val="00246CCE"/>
    <w:rsid w:val="002478B2"/>
    <w:rsid w:val="002479D0"/>
    <w:rsid w:val="0025200E"/>
    <w:rsid w:val="00252AA4"/>
    <w:rsid w:val="00253442"/>
    <w:rsid w:val="00255FC5"/>
    <w:rsid w:val="00261783"/>
    <w:rsid w:val="002628A7"/>
    <w:rsid w:val="0027185C"/>
    <w:rsid w:val="00272305"/>
    <w:rsid w:val="00274A9A"/>
    <w:rsid w:val="00282DDD"/>
    <w:rsid w:val="002848BF"/>
    <w:rsid w:val="0028537B"/>
    <w:rsid w:val="002870EB"/>
    <w:rsid w:val="002947DB"/>
    <w:rsid w:val="0029532C"/>
    <w:rsid w:val="00295C85"/>
    <w:rsid w:val="002A5D2E"/>
    <w:rsid w:val="002A7330"/>
    <w:rsid w:val="002B2269"/>
    <w:rsid w:val="002B7AC5"/>
    <w:rsid w:val="002D23B6"/>
    <w:rsid w:val="002D2FA0"/>
    <w:rsid w:val="002D5084"/>
    <w:rsid w:val="002D7413"/>
    <w:rsid w:val="002E1B43"/>
    <w:rsid w:val="002E42C1"/>
    <w:rsid w:val="002F24CD"/>
    <w:rsid w:val="002F3EE8"/>
    <w:rsid w:val="002F5EC8"/>
    <w:rsid w:val="00300C44"/>
    <w:rsid w:val="00302EFD"/>
    <w:rsid w:val="00302F23"/>
    <w:rsid w:val="003050F0"/>
    <w:rsid w:val="0030716F"/>
    <w:rsid w:val="00307708"/>
    <w:rsid w:val="003108CB"/>
    <w:rsid w:val="00314AD0"/>
    <w:rsid w:val="003177AD"/>
    <w:rsid w:val="00324B65"/>
    <w:rsid w:val="003271A7"/>
    <w:rsid w:val="003278D2"/>
    <w:rsid w:val="00333F16"/>
    <w:rsid w:val="0034225C"/>
    <w:rsid w:val="00344465"/>
    <w:rsid w:val="00344719"/>
    <w:rsid w:val="00347EA5"/>
    <w:rsid w:val="00350CC5"/>
    <w:rsid w:val="00350ED9"/>
    <w:rsid w:val="00352FF3"/>
    <w:rsid w:val="00354F74"/>
    <w:rsid w:val="0035628D"/>
    <w:rsid w:val="00360619"/>
    <w:rsid w:val="0036118C"/>
    <w:rsid w:val="00366CE4"/>
    <w:rsid w:val="00367B08"/>
    <w:rsid w:val="00374A1F"/>
    <w:rsid w:val="003828EE"/>
    <w:rsid w:val="00382C3E"/>
    <w:rsid w:val="00385C27"/>
    <w:rsid w:val="003978AA"/>
    <w:rsid w:val="003A6C16"/>
    <w:rsid w:val="003B233B"/>
    <w:rsid w:val="003B4F83"/>
    <w:rsid w:val="003B5896"/>
    <w:rsid w:val="003B7F22"/>
    <w:rsid w:val="003C1956"/>
    <w:rsid w:val="003C3386"/>
    <w:rsid w:val="003E39E7"/>
    <w:rsid w:val="003E7AE3"/>
    <w:rsid w:val="003F05A9"/>
    <w:rsid w:val="003F36BA"/>
    <w:rsid w:val="003F4B6D"/>
    <w:rsid w:val="004007EC"/>
    <w:rsid w:val="00406D73"/>
    <w:rsid w:val="00411356"/>
    <w:rsid w:val="00416837"/>
    <w:rsid w:val="00421FFA"/>
    <w:rsid w:val="004222CD"/>
    <w:rsid w:val="004231D3"/>
    <w:rsid w:val="0042374C"/>
    <w:rsid w:val="00427D8D"/>
    <w:rsid w:val="004337D9"/>
    <w:rsid w:val="00433F54"/>
    <w:rsid w:val="00434CA0"/>
    <w:rsid w:val="00435674"/>
    <w:rsid w:val="0043676A"/>
    <w:rsid w:val="00443958"/>
    <w:rsid w:val="004471D7"/>
    <w:rsid w:val="00450B54"/>
    <w:rsid w:val="0045338C"/>
    <w:rsid w:val="00457145"/>
    <w:rsid w:val="00463586"/>
    <w:rsid w:val="00463E44"/>
    <w:rsid w:val="00464997"/>
    <w:rsid w:val="004651D0"/>
    <w:rsid w:val="00465F71"/>
    <w:rsid w:val="004675BC"/>
    <w:rsid w:val="00467D01"/>
    <w:rsid w:val="004742AC"/>
    <w:rsid w:val="0047580C"/>
    <w:rsid w:val="00475E72"/>
    <w:rsid w:val="00477555"/>
    <w:rsid w:val="00477DAA"/>
    <w:rsid w:val="00484A31"/>
    <w:rsid w:val="00484C02"/>
    <w:rsid w:val="00490D62"/>
    <w:rsid w:val="0049515C"/>
    <w:rsid w:val="00496E72"/>
    <w:rsid w:val="004A52BE"/>
    <w:rsid w:val="004A5392"/>
    <w:rsid w:val="004A755B"/>
    <w:rsid w:val="004B0762"/>
    <w:rsid w:val="004B40B8"/>
    <w:rsid w:val="004C3D70"/>
    <w:rsid w:val="004C77D5"/>
    <w:rsid w:val="004D01D8"/>
    <w:rsid w:val="004D2D81"/>
    <w:rsid w:val="004D3E64"/>
    <w:rsid w:val="004D667E"/>
    <w:rsid w:val="004E1A12"/>
    <w:rsid w:val="004E44C5"/>
    <w:rsid w:val="004E7823"/>
    <w:rsid w:val="004F2A3A"/>
    <w:rsid w:val="004F3842"/>
    <w:rsid w:val="004F3AC2"/>
    <w:rsid w:val="004F7768"/>
    <w:rsid w:val="0050157D"/>
    <w:rsid w:val="005017AE"/>
    <w:rsid w:val="00502089"/>
    <w:rsid w:val="00502E43"/>
    <w:rsid w:val="00506F99"/>
    <w:rsid w:val="00512DC6"/>
    <w:rsid w:val="00522F13"/>
    <w:rsid w:val="00523B75"/>
    <w:rsid w:val="00523FE8"/>
    <w:rsid w:val="00524DAE"/>
    <w:rsid w:val="00525411"/>
    <w:rsid w:val="005305B2"/>
    <w:rsid w:val="00531009"/>
    <w:rsid w:val="00531B70"/>
    <w:rsid w:val="00537E00"/>
    <w:rsid w:val="00540049"/>
    <w:rsid w:val="005410F3"/>
    <w:rsid w:val="0054125D"/>
    <w:rsid w:val="00542500"/>
    <w:rsid w:val="005445C1"/>
    <w:rsid w:val="005466A9"/>
    <w:rsid w:val="00547F89"/>
    <w:rsid w:val="00552BA2"/>
    <w:rsid w:val="00553429"/>
    <w:rsid w:val="00555104"/>
    <w:rsid w:val="00555D77"/>
    <w:rsid w:val="005611E4"/>
    <w:rsid w:val="00562316"/>
    <w:rsid w:val="00566BC2"/>
    <w:rsid w:val="005674FC"/>
    <w:rsid w:val="005706C1"/>
    <w:rsid w:val="0057418C"/>
    <w:rsid w:val="00577CCA"/>
    <w:rsid w:val="00585C90"/>
    <w:rsid w:val="00585D82"/>
    <w:rsid w:val="00587990"/>
    <w:rsid w:val="00591D08"/>
    <w:rsid w:val="005921D2"/>
    <w:rsid w:val="005942F3"/>
    <w:rsid w:val="00596717"/>
    <w:rsid w:val="005A09D7"/>
    <w:rsid w:val="005A1F2D"/>
    <w:rsid w:val="005A2638"/>
    <w:rsid w:val="005A2C06"/>
    <w:rsid w:val="005A3D8C"/>
    <w:rsid w:val="005A4D7B"/>
    <w:rsid w:val="005A5134"/>
    <w:rsid w:val="005B0B97"/>
    <w:rsid w:val="005B1F82"/>
    <w:rsid w:val="005B20F7"/>
    <w:rsid w:val="005B2784"/>
    <w:rsid w:val="005B2A76"/>
    <w:rsid w:val="005B3371"/>
    <w:rsid w:val="005B4E8E"/>
    <w:rsid w:val="005B7BE5"/>
    <w:rsid w:val="005C412F"/>
    <w:rsid w:val="005C4E3D"/>
    <w:rsid w:val="005D260E"/>
    <w:rsid w:val="005D37CE"/>
    <w:rsid w:val="005D4352"/>
    <w:rsid w:val="005D4A4A"/>
    <w:rsid w:val="005D5899"/>
    <w:rsid w:val="005D73A0"/>
    <w:rsid w:val="005E01D5"/>
    <w:rsid w:val="005F1C18"/>
    <w:rsid w:val="005F3008"/>
    <w:rsid w:val="005F3BEB"/>
    <w:rsid w:val="005F492A"/>
    <w:rsid w:val="00600D5F"/>
    <w:rsid w:val="00601B88"/>
    <w:rsid w:val="00603979"/>
    <w:rsid w:val="00604EDF"/>
    <w:rsid w:val="00605447"/>
    <w:rsid w:val="00607A94"/>
    <w:rsid w:val="006103DE"/>
    <w:rsid w:val="00611823"/>
    <w:rsid w:val="00611B8E"/>
    <w:rsid w:val="00613253"/>
    <w:rsid w:val="00615BE5"/>
    <w:rsid w:val="00617020"/>
    <w:rsid w:val="0061718A"/>
    <w:rsid w:val="006210DB"/>
    <w:rsid w:val="0063261E"/>
    <w:rsid w:val="00632673"/>
    <w:rsid w:val="006326D6"/>
    <w:rsid w:val="00632C16"/>
    <w:rsid w:val="00632FB3"/>
    <w:rsid w:val="0064183D"/>
    <w:rsid w:val="00641A65"/>
    <w:rsid w:val="00645775"/>
    <w:rsid w:val="006470FF"/>
    <w:rsid w:val="00647105"/>
    <w:rsid w:val="006534D2"/>
    <w:rsid w:val="0065365D"/>
    <w:rsid w:val="006565B8"/>
    <w:rsid w:val="00665298"/>
    <w:rsid w:val="00666864"/>
    <w:rsid w:val="00667210"/>
    <w:rsid w:val="00667278"/>
    <w:rsid w:val="00667DE4"/>
    <w:rsid w:val="00670B9F"/>
    <w:rsid w:val="00670E38"/>
    <w:rsid w:val="006721CA"/>
    <w:rsid w:val="006801E0"/>
    <w:rsid w:val="0068440A"/>
    <w:rsid w:val="006868ED"/>
    <w:rsid w:val="00690912"/>
    <w:rsid w:val="00693972"/>
    <w:rsid w:val="00695D50"/>
    <w:rsid w:val="006A4070"/>
    <w:rsid w:val="006A5DDB"/>
    <w:rsid w:val="006B0392"/>
    <w:rsid w:val="006B251B"/>
    <w:rsid w:val="006B447B"/>
    <w:rsid w:val="006B5F31"/>
    <w:rsid w:val="006B625F"/>
    <w:rsid w:val="006C3202"/>
    <w:rsid w:val="006D0484"/>
    <w:rsid w:val="006E25D9"/>
    <w:rsid w:val="006F0FDC"/>
    <w:rsid w:val="006F29E0"/>
    <w:rsid w:val="006F34DE"/>
    <w:rsid w:val="006F374B"/>
    <w:rsid w:val="006F37CC"/>
    <w:rsid w:val="006F723C"/>
    <w:rsid w:val="00703E35"/>
    <w:rsid w:val="007069B9"/>
    <w:rsid w:val="00707F63"/>
    <w:rsid w:val="007132B7"/>
    <w:rsid w:val="00715287"/>
    <w:rsid w:val="00715CD1"/>
    <w:rsid w:val="00716C42"/>
    <w:rsid w:val="00722563"/>
    <w:rsid w:val="00725BD7"/>
    <w:rsid w:val="00727784"/>
    <w:rsid w:val="00727F5E"/>
    <w:rsid w:val="007301CC"/>
    <w:rsid w:val="00731934"/>
    <w:rsid w:val="00732F71"/>
    <w:rsid w:val="00733780"/>
    <w:rsid w:val="00742964"/>
    <w:rsid w:val="00747577"/>
    <w:rsid w:val="00747BA8"/>
    <w:rsid w:val="007520A8"/>
    <w:rsid w:val="00753164"/>
    <w:rsid w:val="00754CC6"/>
    <w:rsid w:val="007607A2"/>
    <w:rsid w:val="0076137F"/>
    <w:rsid w:val="007725C6"/>
    <w:rsid w:val="0077287A"/>
    <w:rsid w:val="007848C6"/>
    <w:rsid w:val="00793F4C"/>
    <w:rsid w:val="00793F9F"/>
    <w:rsid w:val="007941B9"/>
    <w:rsid w:val="00796051"/>
    <w:rsid w:val="007A40BD"/>
    <w:rsid w:val="007B5954"/>
    <w:rsid w:val="007B6213"/>
    <w:rsid w:val="007B7823"/>
    <w:rsid w:val="007C023A"/>
    <w:rsid w:val="007C24E5"/>
    <w:rsid w:val="007C45CE"/>
    <w:rsid w:val="007C70DC"/>
    <w:rsid w:val="007C7490"/>
    <w:rsid w:val="007E0EC4"/>
    <w:rsid w:val="007E2DE8"/>
    <w:rsid w:val="007E4F6C"/>
    <w:rsid w:val="007E6AEE"/>
    <w:rsid w:val="007F2F5E"/>
    <w:rsid w:val="007F3A10"/>
    <w:rsid w:val="00806CAB"/>
    <w:rsid w:val="00807BC9"/>
    <w:rsid w:val="00811BF4"/>
    <w:rsid w:val="0081291C"/>
    <w:rsid w:val="00816B37"/>
    <w:rsid w:val="00821760"/>
    <w:rsid w:val="008217FF"/>
    <w:rsid w:val="00831490"/>
    <w:rsid w:val="008320D6"/>
    <w:rsid w:val="008329C2"/>
    <w:rsid w:val="008365B1"/>
    <w:rsid w:val="00845D1D"/>
    <w:rsid w:val="0084713F"/>
    <w:rsid w:val="008476DC"/>
    <w:rsid w:val="00851670"/>
    <w:rsid w:val="00852EEB"/>
    <w:rsid w:val="00853666"/>
    <w:rsid w:val="008649BD"/>
    <w:rsid w:val="00864D5E"/>
    <w:rsid w:val="0086538E"/>
    <w:rsid w:val="0086580D"/>
    <w:rsid w:val="008674CE"/>
    <w:rsid w:val="00874D5A"/>
    <w:rsid w:val="00874F48"/>
    <w:rsid w:val="00877FA4"/>
    <w:rsid w:val="008809F2"/>
    <w:rsid w:val="00892858"/>
    <w:rsid w:val="008949BD"/>
    <w:rsid w:val="008968C7"/>
    <w:rsid w:val="008A4682"/>
    <w:rsid w:val="008A7771"/>
    <w:rsid w:val="008C3A98"/>
    <w:rsid w:val="008C7682"/>
    <w:rsid w:val="008D0392"/>
    <w:rsid w:val="008D1140"/>
    <w:rsid w:val="008D1BB6"/>
    <w:rsid w:val="008D2E4E"/>
    <w:rsid w:val="008D3DC5"/>
    <w:rsid w:val="008D69A2"/>
    <w:rsid w:val="008D6C5A"/>
    <w:rsid w:val="008E07DD"/>
    <w:rsid w:val="008E0CA1"/>
    <w:rsid w:val="008E4C7A"/>
    <w:rsid w:val="008E748B"/>
    <w:rsid w:val="008F10DC"/>
    <w:rsid w:val="008F13E1"/>
    <w:rsid w:val="008F2488"/>
    <w:rsid w:val="008F3266"/>
    <w:rsid w:val="008F6C18"/>
    <w:rsid w:val="008F7E64"/>
    <w:rsid w:val="00900BC1"/>
    <w:rsid w:val="00901C79"/>
    <w:rsid w:val="00902111"/>
    <w:rsid w:val="00904685"/>
    <w:rsid w:val="0090490E"/>
    <w:rsid w:val="00906033"/>
    <w:rsid w:val="00907892"/>
    <w:rsid w:val="0091764B"/>
    <w:rsid w:val="009179EB"/>
    <w:rsid w:val="009208A4"/>
    <w:rsid w:val="00922057"/>
    <w:rsid w:val="009230A3"/>
    <w:rsid w:val="00923A1A"/>
    <w:rsid w:val="00925E5E"/>
    <w:rsid w:val="0093217B"/>
    <w:rsid w:val="009370EE"/>
    <w:rsid w:val="00941966"/>
    <w:rsid w:val="00943591"/>
    <w:rsid w:val="0095072E"/>
    <w:rsid w:val="00953CA9"/>
    <w:rsid w:val="00960232"/>
    <w:rsid w:val="00961AF1"/>
    <w:rsid w:val="0096368D"/>
    <w:rsid w:val="00967444"/>
    <w:rsid w:val="0097163F"/>
    <w:rsid w:val="00973FA6"/>
    <w:rsid w:val="009756E8"/>
    <w:rsid w:val="009768FF"/>
    <w:rsid w:val="0098226C"/>
    <w:rsid w:val="00984123"/>
    <w:rsid w:val="00984271"/>
    <w:rsid w:val="0098458F"/>
    <w:rsid w:val="0098790E"/>
    <w:rsid w:val="00991AFB"/>
    <w:rsid w:val="009936C3"/>
    <w:rsid w:val="009965BB"/>
    <w:rsid w:val="009974E0"/>
    <w:rsid w:val="009A6049"/>
    <w:rsid w:val="009A7C04"/>
    <w:rsid w:val="009B171B"/>
    <w:rsid w:val="009B6AD4"/>
    <w:rsid w:val="009B74DA"/>
    <w:rsid w:val="009C19D9"/>
    <w:rsid w:val="009C1A62"/>
    <w:rsid w:val="009C587E"/>
    <w:rsid w:val="009D486D"/>
    <w:rsid w:val="009E3300"/>
    <w:rsid w:val="009E748D"/>
    <w:rsid w:val="009F224D"/>
    <w:rsid w:val="009F34BA"/>
    <w:rsid w:val="009F5547"/>
    <w:rsid w:val="009F664D"/>
    <w:rsid w:val="00A03EBF"/>
    <w:rsid w:val="00A06A56"/>
    <w:rsid w:val="00A076F6"/>
    <w:rsid w:val="00A13D0D"/>
    <w:rsid w:val="00A15D00"/>
    <w:rsid w:val="00A15E85"/>
    <w:rsid w:val="00A2078C"/>
    <w:rsid w:val="00A302D0"/>
    <w:rsid w:val="00A31078"/>
    <w:rsid w:val="00A33A45"/>
    <w:rsid w:val="00A45ECD"/>
    <w:rsid w:val="00A46694"/>
    <w:rsid w:val="00A507D7"/>
    <w:rsid w:val="00A52A2D"/>
    <w:rsid w:val="00A54893"/>
    <w:rsid w:val="00A55918"/>
    <w:rsid w:val="00A56C3D"/>
    <w:rsid w:val="00A61009"/>
    <w:rsid w:val="00A700A2"/>
    <w:rsid w:val="00A809E1"/>
    <w:rsid w:val="00A865D3"/>
    <w:rsid w:val="00A870C6"/>
    <w:rsid w:val="00A92673"/>
    <w:rsid w:val="00AA16FF"/>
    <w:rsid w:val="00AA1851"/>
    <w:rsid w:val="00AA1B9C"/>
    <w:rsid w:val="00AA54DA"/>
    <w:rsid w:val="00AA6330"/>
    <w:rsid w:val="00AA69A2"/>
    <w:rsid w:val="00AA7674"/>
    <w:rsid w:val="00AB0FAE"/>
    <w:rsid w:val="00AB501F"/>
    <w:rsid w:val="00AB6FE3"/>
    <w:rsid w:val="00AC0805"/>
    <w:rsid w:val="00AC3E86"/>
    <w:rsid w:val="00AC446E"/>
    <w:rsid w:val="00AC4A44"/>
    <w:rsid w:val="00AD09C2"/>
    <w:rsid w:val="00AD0FF6"/>
    <w:rsid w:val="00AD4077"/>
    <w:rsid w:val="00AD6741"/>
    <w:rsid w:val="00AE2936"/>
    <w:rsid w:val="00AE2BEE"/>
    <w:rsid w:val="00AE4C55"/>
    <w:rsid w:val="00AF5F29"/>
    <w:rsid w:val="00AF6010"/>
    <w:rsid w:val="00B01435"/>
    <w:rsid w:val="00B016DD"/>
    <w:rsid w:val="00B0280E"/>
    <w:rsid w:val="00B05B7C"/>
    <w:rsid w:val="00B06F64"/>
    <w:rsid w:val="00B070CC"/>
    <w:rsid w:val="00B1759D"/>
    <w:rsid w:val="00B219D5"/>
    <w:rsid w:val="00B21DB1"/>
    <w:rsid w:val="00B21F05"/>
    <w:rsid w:val="00B22D5B"/>
    <w:rsid w:val="00B25CF2"/>
    <w:rsid w:val="00B26787"/>
    <w:rsid w:val="00B27F24"/>
    <w:rsid w:val="00B36772"/>
    <w:rsid w:val="00B40B0C"/>
    <w:rsid w:val="00B55CBA"/>
    <w:rsid w:val="00B609F8"/>
    <w:rsid w:val="00B634DE"/>
    <w:rsid w:val="00B63DB9"/>
    <w:rsid w:val="00B64F28"/>
    <w:rsid w:val="00B64FF3"/>
    <w:rsid w:val="00B7195A"/>
    <w:rsid w:val="00B74E46"/>
    <w:rsid w:val="00B752EE"/>
    <w:rsid w:val="00B918F1"/>
    <w:rsid w:val="00B95A80"/>
    <w:rsid w:val="00BA0E53"/>
    <w:rsid w:val="00BA41BF"/>
    <w:rsid w:val="00BA73E7"/>
    <w:rsid w:val="00BA7AB9"/>
    <w:rsid w:val="00BB2542"/>
    <w:rsid w:val="00BB5A7C"/>
    <w:rsid w:val="00BC0494"/>
    <w:rsid w:val="00BC0536"/>
    <w:rsid w:val="00BC46DE"/>
    <w:rsid w:val="00BC66CF"/>
    <w:rsid w:val="00BD41DF"/>
    <w:rsid w:val="00BE055F"/>
    <w:rsid w:val="00BE224B"/>
    <w:rsid w:val="00BF1896"/>
    <w:rsid w:val="00BF32E1"/>
    <w:rsid w:val="00BF40D2"/>
    <w:rsid w:val="00BF4819"/>
    <w:rsid w:val="00BF73FA"/>
    <w:rsid w:val="00BF7500"/>
    <w:rsid w:val="00C03359"/>
    <w:rsid w:val="00C039E3"/>
    <w:rsid w:val="00C14309"/>
    <w:rsid w:val="00C163C4"/>
    <w:rsid w:val="00C21C2D"/>
    <w:rsid w:val="00C2286B"/>
    <w:rsid w:val="00C251D2"/>
    <w:rsid w:val="00C2742A"/>
    <w:rsid w:val="00C301F5"/>
    <w:rsid w:val="00C31051"/>
    <w:rsid w:val="00C34A25"/>
    <w:rsid w:val="00C4029D"/>
    <w:rsid w:val="00C405ED"/>
    <w:rsid w:val="00C41625"/>
    <w:rsid w:val="00C42287"/>
    <w:rsid w:val="00C42CD3"/>
    <w:rsid w:val="00C5285B"/>
    <w:rsid w:val="00C54961"/>
    <w:rsid w:val="00C55610"/>
    <w:rsid w:val="00C577D8"/>
    <w:rsid w:val="00C57CC0"/>
    <w:rsid w:val="00C621BB"/>
    <w:rsid w:val="00C65338"/>
    <w:rsid w:val="00C6535B"/>
    <w:rsid w:val="00C72C91"/>
    <w:rsid w:val="00C75019"/>
    <w:rsid w:val="00C7523F"/>
    <w:rsid w:val="00C8111A"/>
    <w:rsid w:val="00C912E4"/>
    <w:rsid w:val="00C939BF"/>
    <w:rsid w:val="00C93C42"/>
    <w:rsid w:val="00C94F70"/>
    <w:rsid w:val="00C97367"/>
    <w:rsid w:val="00CA0D03"/>
    <w:rsid w:val="00CA11BE"/>
    <w:rsid w:val="00CA40AB"/>
    <w:rsid w:val="00CB22AA"/>
    <w:rsid w:val="00CB4FD5"/>
    <w:rsid w:val="00CB551C"/>
    <w:rsid w:val="00CB59B4"/>
    <w:rsid w:val="00CB64FD"/>
    <w:rsid w:val="00CC1C98"/>
    <w:rsid w:val="00CC2982"/>
    <w:rsid w:val="00CC5BD4"/>
    <w:rsid w:val="00CC66E5"/>
    <w:rsid w:val="00CC7204"/>
    <w:rsid w:val="00CC7F64"/>
    <w:rsid w:val="00CD4D7D"/>
    <w:rsid w:val="00CE4DF9"/>
    <w:rsid w:val="00D00F0A"/>
    <w:rsid w:val="00D01B47"/>
    <w:rsid w:val="00D051B3"/>
    <w:rsid w:val="00D10FB7"/>
    <w:rsid w:val="00D155C1"/>
    <w:rsid w:val="00D15BE2"/>
    <w:rsid w:val="00D20280"/>
    <w:rsid w:val="00D204E3"/>
    <w:rsid w:val="00D247F6"/>
    <w:rsid w:val="00D3305E"/>
    <w:rsid w:val="00D40946"/>
    <w:rsid w:val="00D41CA2"/>
    <w:rsid w:val="00D42240"/>
    <w:rsid w:val="00D43E07"/>
    <w:rsid w:val="00D4565F"/>
    <w:rsid w:val="00D5066D"/>
    <w:rsid w:val="00D529A3"/>
    <w:rsid w:val="00D53F06"/>
    <w:rsid w:val="00D54913"/>
    <w:rsid w:val="00D5672B"/>
    <w:rsid w:val="00D63232"/>
    <w:rsid w:val="00D67EF9"/>
    <w:rsid w:val="00D703A6"/>
    <w:rsid w:val="00D73A08"/>
    <w:rsid w:val="00D76436"/>
    <w:rsid w:val="00D82496"/>
    <w:rsid w:val="00D9167E"/>
    <w:rsid w:val="00DA0746"/>
    <w:rsid w:val="00DA669B"/>
    <w:rsid w:val="00DB1425"/>
    <w:rsid w:val="00DB3D25"/>
    <w:rsid w:val="00DB5D94"/>
    <w:rsid w:val="00DC65FF"/>
    <w:rsid w:val="00DD3089"/>
    <w:rsid w:val="00DD5B5B"/>
    <w:rsid w:val="00DD7194"/>
    <w:rsid w:val="00DE152F"/>
    <w:rsid w:val="00DE4886"/>
    <w:rsid w:val="00DF22DB"/>
    <w:rsid w:val="00DF5C96"/>
    <w:rsid w:val="00DF75CE"/>
    <w:rsid w:val="00DF7DAB"/>
    <w:rsid w:val="00E102E9"/>
    <w:rsid w:val="00E14E44"/>
    <w:rsid w:val="00E26284"/>
    <w:rsid w:val="00E304CE"/>
    <w:rsid w:val="00E3156E"/>
    <w:rsid w:val="00E347D7"/>
    <w:rsid w:val="00E36261"/>
    <w:rsid w:val="00E36EE6"/>
    <w:rsid w:val="00E36FC5"/>
    <w:rsid w:val="00E37E4D"/>
    <w:rsid w:val="00E46218"/>
    <w:rsid w:val="00E601BF"/>
    <w:rsid w:val="00E646C1"/>
    <w:rsid w:val="00E661D2"/>
    <w:rsid w:val="00E72380"/>
    <w:rsid w:val="00E75476"/>
    <w:rsid w:val="00E76583"/>
    <w:rsid w:val="00E76F8E"/>
    <w:rsid w:val="00E77B08"/>
    <w:rsid w:val="00E850B2"/>
    <w:rsid w:val="00E85396"/>
    <w:rsid w:val="00E87021"/>
    <w:rsid w:val="00E95775"/>
    <w:rsid w:val="00E96BBA"/>
    <w:rsid w:val="00E96FE4"/>
    <w:rsid w:val="00EA1388"/>
    <w:rsid w:val="00EA5E49"/>
    <w:rsid w:val="00EA72D7"/>
    <w:rsid w:val="00EB030E"/>
    <w:rsid w:val="00EB150B"/>
    <w:rsid w:val="00EB7556"/>
    <w:rsid w:val="00EC0452"/>
    <w:rsid w:val="00EC3000"/>
    <w:rsid w:val="00EC3C2F"/>
    <w:rsid w:val="00EC581B"/>
    <w:rsid w:val="00ED3917"/>
    <w:rsid w:val="00ED444B"/>
    <w:rsid w:val="00ED6342"/>
    <w:rsid w:val="00ED7C01"/>
    <w:rsid w:val="00EE1F9C"/>
    <w:rsid w:val="00EE2B1B"/>
    <w:rsid w:val="00EE3130"/>
    <w:rsid w:val="00EE5CB2"/>
    <w:rsid w:val="00EE74E5"/>
    <w:rsid w:val="00EF174E"/>
    <w:rsid w:val="00EF4FE3"/>
    <w:rsid w:val="00EF7CA8"/>
    <w:rsid w:val="00EF7D0B"/>
    <w:rsid w:val="00F07D82"/>
    <w:rsid w:val="00F07DD3"/>
    <w:rsid w:val="00F10DE9"/>
    <w:rsid w:val="00F20CD5"/>
    <w:rsid w:val="00F26897"/>
    <w:rsid w:val="00F31B74"/>
    <w:rsid w:val="00F337BD"/>
    <w:rsid w:val="00F366FF"/>
    <w:rsid w:val="00F4047F"/>
    <w:rsid w:val="00F40606"/>
    <w:rsid w:val="00F437C9"/>
    <w:rsid w:val="00F43A59"/>
    <w:rsid w:val="00F44115"/>
    <w:rsid w:val="00F44269"/>
    <w:rsid w:val="00F44580"/>
    <w:rsid w:val="00F44A24"/>
    <w:rsid w:val="00F469C0"/>
    <w:rsid w:val="00F6252C"/>
    <w:rsid w:val="00F67053"/>
    <w:rsid w:val="00F752C5"/>
    <w:rsid w:val="00F75F32"/>
    <w:rsid w:val="00F83741"/>
    <w:rsid w:val="00F8465C"/>
    <w:rsid w:val="00F8717A"/>
    <w:rsid w:val="00F91AFF"/>
    <w:rsid w:val="00F968B5"/>
    <w:rsid w:val="00FA3065"/>
    <w:rsid w:val="00FA3D4B"/>
    <w:rsid w:val="00FA3D93"/>
    <w:rsid w:val="00FA40BC"/>
    <w:rsid w:val="00FA7C37"/>
    <w:rsid w:val="00FB1176"/>
    <w:rsid w:val="00FB1F40"/>
    <w:rsid w:val="00FB3B64"/>
    <w:rsid w:val="00FC4487"/>
    <w:rsid w:val="00FD38EB"/>
    <w:rsid w:val="00FD439C"/>
    <w:rsid w:val="00FE5F48"/>
    <w:rsid w:val="00FE7149"/>
    <w:rsid w:val="00FE7821"/>
    <w:rsid w:val="00FF0E7A"/>
    <w:rsid w:val="00FF20BF"/>
    <w:rsid w:val="00FF2592"/>
    <w:rsid w:val="00FF2D81"/>
    <w:rsid w:val="00FF3375"/>
    <w:rsid w:val="00FF5788"/>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52929">
      <o:colormenu v:ext="edit" fillcolor="none [3212]" strokecolor="none [3213]"/>
    </o:shapedefaults>
    <o:shapelayout v:ext="edit">
      <o:idmap v:ext="edit" data="1"/>
    </o:shapelayout>
  </w:shapeDefaults>
  <w:decimalSymbol w:val=","/>
  <w:listSeparator w:val=";"/>
  <w14:docId w14:val="25B16250"/>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pPr>
      <w:spacing w:line="240" w:lineRule="auto"/>
    </w:pPr>
  </w:style>
  <w:style w:type="character" w:customStyle="1" w:styleId="KommentartextZchn">
    <w:name w:val="Kommentartext Zchn"/>
    <w:basedOn w:val="Absatz-Standardschriftart"/>
    <w:link w:val="Kommentartext"/>
    <w:uiPriority w:val="99"/>
    <w:semiHidden/>
    <w:rsid w:val="00463586"/>
  </w:style>
  <w:style w:type="paragraph" w:styleId="Kommentarthema">
    <w:name w:val="annotation subject"/>
    <w:basedOn w:val="Kommentartext"/>
    <w:next w:val="Kommentartext"/>
    <w:link w:val="KommentarthemaZchn"/>
    <w:uiPriority w:val="99"/>
    <w:semiHidden/>
    <w:unhideWhenUsed/>
    <w:rsid w:val="00463586"/>
    <w:rPr>
      <w:b/>
      <w:bCs/>
    </w:rPr>
  </w:style>
  <w:style w:type="character" w:customStyle="1" w:styleId="KommentarthemaZchn">
    <w:name w:val="Kommentarthema Zchn"/>
    <w:basedOn w:val="KommentartextZchn"/>
    <w:link w:val="Kommentarthema"/>
    <w:uiPriority w:val="99"/>
    <w:semiHidden/>
    <w:rsid w:val="004635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680708">
      <w:bodyDiv w:val="1"/>
      <w:marLeft w:val="0"/>
      <w:marRight w:val="0"/>
      <w:marTop w:val="0"/>
      <w:marBottom w:val="0"/>
      <w:divBdr>
        <w:top w:val="none" w:sz="0" w:space="0" w:color="auto"/>
        <w:left w:val="none" w:sz="0" w:space="0" w:color="auto"/>
        <w:bottom w:val="none" w:sz="0" w:space="0" w:color="auto"/>
        <w:right w:val="none" w:sz="0" w:space="0" w:color="auto"/>
      </w:divBdr>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eusburger.com/EN/GB/current/media-servic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3.xml><?xml version="1.0" encoding="utf-8"?>
<ds:datastoreItem xmlns:ds="http://schemas.openxmlformats.org/officeDocument/2006/customXml" ds:itemID="{338867CD-7040-4A24-B68E-A4458EFB02F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c633809-d045-4759-b659-fbc416dcbd7a"/>
    <ds:schemaRef ds:uri="http://schemas.microsoft.com/sharepoint/v3"/>
    <ds:schemaRef ds:uri="13210ff9-5087-4253-be09-b07114560a7d"/>
    <ds:schemaRef ds:uri="http://www.w3.org/XML/1998/namespace"/>
    <ds:schemaRef ds:uri="http://purl.org/dc/dcmitype/"/>
  </ds:schemaRefs>
</ds:datastoreItem>
</file>

<file path=customXml/itemProps4.xml><?xml version="1.0" encoding="utf-8"?>
<ds:datastoreItem xmlns:ds="http://schemas.openxmlformats.org/officeDocument/2006/customXml" ds:itemID="{101D69F4-863F-40A0-97D7-4739C7AC5A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485</Words>
  <Characters>3059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OSL</dc:creator>
  <cp:lastModifiedBy>Grabherr Miriam</cp:lastModifiedBy>
  <cp:revision>404</cp:revision>
  <cp:lastPrinted>2019-07-09T11:13:00Z</cp:lastPrinted>
  <dcterms:created xsi:type="dcterms:W3CDTF">2018-01-15T14:43:00Z</dcterms:created>
  <dcterms:modified xsi:type="dcterms:W3CDTF">2019-08-12T12:33:00Z</dcterms:modified>
</cp:coreProperties>
</file>