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00" w:rsidRPr="00585CD9" w:rsidRDefault="00745B00" w:rsidP="00745B00">
      <w:pPr>
        <w:jc w:val="both"/>
        <w:rPr>
          <w:rStyle w:val="Standard1"/>
          <w:rFonts w:cs="Arial"/>
          <w:b/>
          <w:sz w:val="28"/>
          <w:szCs w:val="30"/>
        </w:rPr>
      </w:pPr>
      <w:r>
        <w:rPr>
          <w:rStyle w:val="Standard1"/>
          <w:b/>
          <w:sz w:val="28"/>
          <w:szCs w:val="30"/>
        </w:rPr>
        <w:t>Meu</w:t>
      </w:r>
      <w:r w:rsidR="00F759A7">
        <w:rPr>
          <w:rStyle w:val="Standard1"/>
          <w:b/>
          <w:sz w:val="28"/>
          <w:szCs w:val="30"/>
        </w:rPr>
        <w:t>sburger Group takes over Segoni</w:t>
      </w:r>
    </w:p>
    <w:p w:rsidR="00745B00" w:rsidRPr="00FF4B8F" w:rsidRDefault="00745B00" w:rsidP="00745B00">
      <w:pPr>
        <w:jc w:val="both"/>
        <w:rPr>
          <w:rStyle w:val="Standard1"/>
          <w:rFonts w:cs="Arial"/>
          <w:b/>
          <w:sz w:val="24"/>
          <w:szCs w:val="24"/>
        </w:rPr>
      </w:pPr>
    </w:p>
    <w:p w:rsidR="00745B00" w:rsidRPr="00125276" w:rsidRDefault="00745B00" w:rsidP="004606CF">
      <w:pPr>
        <w:jc w:val="both"/>
        <w:rPr>
          <w:rStyle w:val="Standard1"/>
          <w:rFonts w:cs="Arial"/>
          <w:i/>
          <w:szCs w:val="22"/>
        </w:rPr>
      </w:pPr>
      <w:r>
        <w:rPr>
          <w:rStyle w:val="Standard1"/>
          <w:b/>
          <w:szCs w:val="22"/>
        </w:rPr>
        <w:t xml:space="preserve">Wolfurt/Austria. The internationally active Meusburger Group with headquarters in Wolfurt </w:t>
      </w:r>
      <w:r w:rsidR="00C81D27">
        <w:rPr>
          <w:rStyle w:val="Standard1"/>
          <w:b/>
          <w:szCs w:val="22"/>
        </w:rPr>
        <w:t>will be taking</w:t>
      </w:r>
      <w:r>
        <w:rPr>
          <w:rStyle w:val="Standard1"/>
          <w:b/>
          <w:szCs w:val="22"/>
        </w:rPr>
        <w:t xml:space="preserve"> over</w:t>
      </w:r>
      <w:r w:rsidR="00EB0271">
        <w:rPr>
          <w:rStyle w:val="Standard1"/>
          <w:b/>
          <w:szCs w:val="22"/>
        </w:rPr>
        <w:t xml:space="preserve"> Segoni.</w:t>
      </w:r>
      <w:r>
        <w:rPr>
          <w:rStyle w:val="Standard1"/>
          <w:b/>
          <w:szCs w:val="22"/>
        </w:rPr>
        <w:t xml:space="preserve"> </w:t>
      </w:r>
      <w:r w:rsidR="00EB0271">
        <w:rPr>
          <w:rStyle w:val="Standard1"/>
          <w:b/>
          <w:szCs w:val="22"/>
        </w:rPr>
        <w:t>T</w:t>
      </w:r>
      <w:r>
        <w:rPr>
          <w:rStyle w:val="Standard1"/>
          <w:b/>
          <w:szCs w:val="22"/>
        </w:rPr>
        <w:t xml:space="preserve">he Berlin software specialist will continue as an independent enterprise, and all employees </w:t>
      </w:r>
      <w:proofErr w:type="gramStart"/>
      <w:r>
        <w:rPr>
          <w:rStyle w:val="Standard1"/>
          <w:b/>
          <w:szCs w:val="22"/>
        </w:rPr>
        <w:t>will be retained</w:t>
      </w:r>
      <w:proofErr w:type="gramEnd"/>
      <w:r>
        <w:rPr>
          <w:rStyle w:val="Standard1"/>
          <w:b/>
          <w:szCs w:val="22"/>
        </w:rPr>
        <w:t xml:space="preserve">. In the coming years, long-term investments </w:t>
      </w:r>
      <w:proofErr w:type="gramStart"/>
      <w:r>
        <w:rPr>
          <w:rStyle w:val="Standard1"/>
          <w:b/>
          <w:szCs w:val="22"/>
        </w:rPr>
        <w:t>will be made</w:t>
      </w:r>
      <w:proofErr w:type="gramEnd"/>
      <w:r>
        <w:rPr>
          <w:rStyle w:val="Standard1"/>
          <w:b/>
          <w:szCs w:val="22"/>
        </w:rPr>
        <w:t xml:space="preserve"> in the further development of the software. Alongside the knowledge-based management method WBI, customers of the Meusburger Group </w:t>
      </w:r>
      <w:proofErr w:type="gramStart"/>
      <w:r>
        <w:rPr>
          <w:rStyle w:val="Standard1"/>
          <w:b/>
          <w:szCs w:val="22"/>
        </w:rPr>
        <w:t>will also be supported</w:t>
      </w:r>
      <w:proofErr w:type="gramEnd"/>
      <w:r>
        <w:rPr>
          <w:rStyle w:val="Standard1"/>
          <w:b/>
          <w:szCs w:val="22"/>
        </w:rPr>
        <w:t xml:space="preserve"> in the area of ERP/PPS through the digitalisation process.</w:t>
      </w:r>
    </w:p>
    <w:p w:rsidR="00745B00" w:rsidRPr="00125276" w:rsidRDefault="00745B00" w:rsidP="00745B00">
      <w:pPr>
        <w:jc w:val="both"/>
        <w:rPr>
          <w:rStyle w:val="Standard1"/>
          <w:rFonts w:cs="Arial"/>
          <w:szCs w:val="22"/>
        </w:rPr>
      </w:pPr>
    </w:p>
    <w:p w:rsidR="00745B00" w:rsidRDefault="00FC4D3A" w:rsidP="00745B00">
      <w:pPr>
        <w:jc w:val="both"/>
        <w:rPr>
          <w:rStyle w:val="Standard1"/>
          <w:rFonts w:cs="Arial"/>
          <w:szCs w:val="22"/>
        </w:rPr>
      </w:pPr>
      <w:r>
        <w:rPr>
          <w:rStyle w:val="Standard1"/>
          <w:szCs w:val="22"/>
        </w:rPr>
        <w:t>T</w:t>
      </w:r>
      <w:r w:rsidR="00745B00" w:rsidRPr="001059DE">
        <w:rPr>
          <w:rStyle w:val="Standard1"/>
          <w:szCs w:val="22"/>
        </w:rPr>
        <w:t>he Meusburger Group, internationally leading manufacturer of high-quality</w:t>
      </w:r>
      <w:r w:rsidR="00745B00">
        <w:rPr>
          <w:rStyle w:val="Standard1"/>
          <w:szCs w:val="22"/>
        </w:rPr>
        <w:t xml:space="preserve"> standard components, products for hot runner and control systems as well as selected articles for workshop equipment, is taking over Segoni. Segoni, market leader in the field of ERP/PPS software for medium-sized companies in Germany/Austria/Switzerland, will continue as an independent enterprise. The Meusburger Group will continue in the direction already taken by Segoni and make long-term investments in the further development of the software.</w:t>
      </w:r>
    </w:p>
    <w:p w:rsidR="00745B00" w:rsidRDefault="00745B00" w:rsidP="00745B00">
      <w:pPr>
        <w:jc w:val="both"/>
        <w:rPr>
          <w:rStyle w:val="Standard1"/>
          <w:rFonts w:cs="Arial"/>
          <w:szCs w:val="22"/>
        </w:rPr>
      </w:pPr>
    </w:p>
    <w:p w:rsidR="00745B00" w:rsidRPr="00A25696" w:rsidRDefault="00745B00" w:rsidP="00745B00">
      <w:pPr>
        <w:jc w:val="both"/>
        <w:rPr>
          <w:rStyle w:val="Standard1"/>
          <w:rFonts w:cs="Arial"/>
          <w:b/>
          <w:szCs w:val="22"/>
        </w:rPr>
      </w:pPr>
      <w:r>
        <w:rPr>
          <w:rStyle w:val="Standard1"/>
          <w:b/>
          <w:szCs w:val="22"/>
        </w:rPr>
        <w:t>Understanding customers even better</w:t>
      </w:r>
    </w:p>
    <w:p w:rsidR="00745B00" w:rsidRDefault="00745B00" w:rsidP="00745B00">
      <w:pPr>
        <w:jc w:val="both"/>
        <w:rPr>
          <w:rStyle w:val="Standard1"/>
          <w:rFonts w:cs="Arial"/>
          <w:szCs w:val="22"/>
        </w:rPr>
      </w:pPr>
      <w:r>
        <w:rPr>
          <w:rStyle w:val="Standard1"/>
          <w:szCs w:val="22"/>
        </w:rPr>
        <w:t xml:space="preserve">This shows that alongside the existing areas of business, the Meusburger Group is also engaging strongly with the topic of digitalisation. The goal is to understand our customers and their processes even better, </w:t>
      </w:r>
      <w:proofErr w:type="gramStart"/>
      <w:r>
        <w:rPr>
          <w:rStyle w:val="Standard1"/>
          <w:szCs w:val="22"/>
        </w:rPr>
        <w:t>in order to then be</w:t>
      </w:r>
      <w:proofErr w:type="gramEnd"/>
      <w:r>
        <w:rPr>
          <w:rStyle w:val="Standard1"/>
          <w:szCs w:val="22"/>
        </w:rPr>
        <w:t xml:space="preserve"> able to optimise processes together. Alongside the already tried and trusted knowledge-based management method WBI (Better Integration of Knowledge), thanks to the takeover of Segoni</w:t>
      </w:r>
      <w:r w:rsidR="00F759A7">
        <w:rPr>
          <w:rStyle w:val="Standard1"/>
          <w:szCs w:val="22"/>
        </w:rPr>
        <w:t>,</w:t>
      </w:r>
      <w:r>
        <w:rPr>
          <w:rStyle w:val="Standard1"/>
          <w:szCs w:val="22"/>
        </w:rPr>
        <w:t xml:space="preserve"> customers of the Meusburger Group will in future also have extensive support through the digitalisation process in the areas of ERP (Enterprise Resource Planning) and PPS (Production Planning and Control System).</w:t>
      </w:r>
    </w:p>
    <w:p w:rsidR="00745B00" w:rsidRDefault="00745B00" w:rsidP="00745B00">
      <w:pPr>
        <w:jc w:val="both"/>
        <w:rPr>
          <w:rStyle w:val="Standard1"/>
          <w:rFonts w:cs="Arial"/>
          <w:szCs w:val="22"/>
        </w:rPr>
      </w:pPr>
    </w:p>
    <w:p w:rsidR="00745B00" w:rsidRPr="009B19DF" w:rsidRDefault="00745B00" w:rsidP="00745B00">
      <w:pPr>
        <w:jc w:val="both"/>
        <w:rPr>
          <w:rStyle w:val="Standard1"/>
          <w:rFonts w:cs="Arial"/>
          <w:b/>
          <w:szCs w:val="22"/>
        </w:rPr>
      </w:pPr>
      <w:r>
        <w:rPr>
          <w:rStyle w:val="Standard1"/>
          <w:b/>
          <w:szCs w:val="22"/>
        </w:rPr>
        <w:t>Further development of the Segoni software</w:t>
      </w:r>
    </w:p>
    <w:p w:rsidR="00745B00" w:rsidRDefault="00745B00" w:rsidP="00745B00">
      <w:pPr>
        <w:jc w:val="both"/>
        <w:rPr>
          <w:rStyle w:val="Standard1"/>
          <w:rFonts w:cs="Arial"/>
          <w:szCs w:val="22"/>
        </w:rPr>
      </w:pPr>
      <w:r>
        <w:rPr>
          <w:rStyle w:val="Standard1"/>
          <w:szCs w:val="22"/>
        </w:rPr>
        <w:t xml:space="preserve">Segoni is active in Germany, Austria and Switzerland in the area of ERP/PPS software for medium-sized companies. Their many customers are manufacturing companies with individual production structures, from the areas of mould, die, and jigs and fixtures construction. Segoni offers solutions for efficient corporate management. The range of products and services are tailored to the requirements of the </w:t>
      </w:r>
      <w:proofErr w:type="gramStart"/>
      <w:r>
        <w:rPr>
          <w:rStyle w:val="Standard1"/>
          <w:szCs w:val="22"/>
        </w:rPr>
        <w:t>companies and contain everything to do with planning, calculation, deadline and capacity planning, as well as purchasing</w:t>
      </w:r>
      <w:proofErr w:type="gramEnd"/>
      <w:r>
        <w:rPr>
          <w:rStyle w:val="Standard1"/>
          <w:szCs w:val="22"/>
        </w:rPr>
        <w:t xml:space="preserve"> and warehouse management.</w:t>
      </w:r>
    </w:p>
    <w:p w:rsidR="00402D34" w:rsidRDefault="00402D34" w:rsidP="00402D34">
      <w:pPr>
        <w:jc w:val="both"/>
        <w:rPr>
          <w:rStyle w:val="Standard1"/>
          <w:rFonts w:cs="Arial"/>
          <w:szCs w:val="22"/>
        </w:rPr>
      </w:pPr>
      <w:r>
        <w:rPr>
          <w:rStyle w:val="Standard1"/>
          <w:szCs w:val="22"/>
        </w:rPr>
        <w:t xml:space="preserve">‘With Segoni we </w:t>
      </w:r>
      <w:r w:rsidR="00EA44DE">
        <w:rPr>
          <w:rStyle w:val="Standard1"/>
          <w:szCs w:val="22"/>
        </w:rPr>
        <w:t>are bringing</w:t>
      </w:r>
      <w:r>
        <w:rPr>
          <w:rStyle w:val="Standard1"/>
          <w:szCs w:val="22"/>
        </w:rPr>
        <w:t xml:space="preserve"> on board the leading supplier in the field of ERP/PPS software for medium-sized companies in our industry. In the years to come we will invest in the further development of the software and through this continuously and sustainably expand the range of services we offer our customers’ explains Guntram Meusburger, Managing Director of the Meusburger Group.</w:t>
      </w:r>
    </w:p>
    <w:p w:rsidR="00645073" w:rsidRDefault="00645073" w:rsidP="00745B00">
      <w:pPr>
        <w:jc w:val="both"/>
        <w:rPr>
          <w:rStyle w:val="Standard1"/>
          <w:rFonts w:cs="Arial"/>
          <w:noProof/>
          <w:szCs w:val="22"/>
          <w:lang w:val="en-US" w:eastAsia="de-AT"/>
        </w:rPr>
      </w:pPr>
    </w:p>
    <w:p w:rsidR="00EB1C87" w:rsidRPr="001059DE" w:rsidRDefault="00EB1C87" w:rsidP="00745B00">
      <w:pPr>
        <w:jc w:val="both"/>
        <w:rPr>
          <w:rStyle w:val="Standard1"/>
          <w:rFonts w:cs="Arial"/>
          <w:noProof/>
          <w:szCs w:val="22"/>
          <w:lang w:val="en-US" w:eastAsia="de-AT"/>
        </w:rPr>
      </w:pPr>
    </w:p>
    <w:p w:rsidR="00645073" w:rsidRPr="001059DE" w:rsidRDefault="00645073" w:rsidP="00745B00">
      <w:pPr>
        <w:jc w:val="both"/>
        <w:rPr>
          <w:rStyle w:val="Standard1"/>
          <w:rFonts w:cs="Arial"/>
          <w:noProof/>
          <w:szCs w:val="22"/>
          <w:lang w:val="en-US" w:eastAsia="de-AT"/>
        </w:rPr>
      </w:pPr>
    </w:p>
    <w:p w:rsidR="00AA4FC5" w:rsidRDefault="00645073" w:rsidP="00745B00">
      <w:pPr>
        <w:jc w:val="both"/>
        <w:rPr>
          <w:rStyle w:val="Standard1"/>
          <w:rFonts w:cs="Arial"/>
          <w:szCs w:val="22"/>
        </w:rPr>
      </w:pPr>
      <w:r>
        <w:rPr>
          <w:rStyle w:val="Standard1"/>
          <w:rFonts w:cs="Arial"/>
          <w:noProof/>
          <w:szCs w:val="22"/>
          <w:lang w:val="de-AT" w:eastAsia="de-AT"/>
        </w:rPr>
        <w:drawing>
          <wp:inline distT="0" distB="0" distL="0" distR="0" wp14:anchorId="1B78F22A" wp14:editId="09EEFF11">
            <wp:extent cx="2973788" cy="1985829"/>
            <wp:effectExtent l="0" t="0" r="0" b="0"/>
            <wp:docPr id="3" name="Grafik 3" descr="\\meusburger-norm.com\meusburger\Marketing\Meusburger\10_Presse\PR_International\A\2018\_MeusburgerSeg\Kommunikations-Dokumente\IMG_Handschlag-Segoni_Press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usburger-norm.com\meusburger\Marketing\Meusburger\10_Presse\PR_International\A\2018\_MeusburgerSeg\Kommunikations-Dokumente\IMG_Handschlag-Segoni_Presse_kle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2718" cy="1991793"/>
                    </a:xfrm>
                    <a:prstGeom prst="rect">
                      <a:avLst/>
                    </a:prstGeom>
                    <a:noFill/>
                    <a:ln>
                      <a:noFill/>
                    </a:ln>
                  </pic:spPr>
                </pic:pic>
              </a:graphicData>
            </a:graphic>
          </wp:inline>
        </w:drawing>
      </w:r>
    </w:p>
    <w:p w:rsidR="00745B00" w:rsidRPr="00296A8F" w:rsidRDefault="00745B00" w:rsidP="00745B00">
      <w:pPr>
        <w:jc w:val="both"/>
        <w:rPr>
          <w:rStyle w:val="Standard1"/>
          <w:rFonts w:cs="Arial"/>
          <w:lang w:val="en-US"/>
        </w:rPr>
      </w:pPr>
      <w:r w:rsidRPr="00296A8F">
        <w:rPr>
          <w:rStyle w:val="Standard1"/>
          <w:b/>
          <w:lang w:val="en-US"/>
        </w:rPr>
        <w:t>Caption</w:t>
      </w:r>
      <w:r w:rsidRPr="00296A8F">
        <w:rPr>
          <w:rStyle w:val="Standard1"/>
          <w:lang w:val="en-US"/>
        </w:rPr>
        <w:t xml:space="preserve">: </w:t>
      </w:r>
      <w:r w:rsidR="00EB6EA4" w:rsidRPr="00296A8F">
        <w:rPr>
          <w:rStyle w:val="Standard1"/>
          <w:rFonts w:cs="Arial"/>
          <w:lang w:val="en-US"/>
        </w:rPr>
        <w:t xml:space="preserve">Guntram Meusburger </w:t>
      </w:r>
      <w:r w:rsidR="00C53F9F">
        <w:rPr>
          <w:rStyle w:val="Standard1"/>
          <w:rFonts w:cs="Arial"/>
          <w:lang w:val="en-US"/>
        </w:rPr>
        <w:t xml:space="preserve">(l.) </w:t>
      </w:r>
      <w:r w:rsidR="00296A8F" w:rsidRPr="00296A8F">
        <w:rPr>
          <w:rStyle w:val="Standard1"/>
          <w:rFonts w:cs="Arial"/>
          <w:lang w:val="en-US"/>
        </w:rPr>
        <w:t>and</w:t>
      </w:r>
      <w:r w:rsidR="00EB6EA4" w:rsidRPr="00296A8F">
        <w:rPr>
          <w:rStyle w:val="Standard1"/>
          <w:rFonts w:cs="Arial"/>
          <w:lang w:val="en-US"/>
        </w:rPr>
        <w:t xml:space="preserve"> Roland Schmid </w:t>
      </w:r>
      <w:r w:rsidR="00C53F9F">
        <w:rPr>
          <w:rStyle w:val="Standard1"/>
          <w:rFonts w:cs="Arial"/>
          <w:lang w:val="en-US"/>
        </w:rPr>
        <w:t xml:space="preserve">(Segoni) </w:t>
      </w:r>
      <w:r w:rsidR="00296A8F" w:rsidRPr="00296A8F">
        <w:rPr>
          <w:rStyle w:val="Standard1"/>
          <w:rFonts w:cs="Arial"/>
          <w:lang w:val="en-US"/>
        </w:rPr>
        <w:t>a</w:t>
      </w:r>
      <w:r w:rsidR="00296A8F">
        <w:rPr>
          <w:rStyle w:val="Standard1"/>
          <w:rFonts w:cs="Arial"/>
          <w:lang w:val="en-US"/>
        </w:rPr>
        <w:t>re looking forward to a successful partnership.</w:t>
      </w:r>
    </w:p>
    <w:p w:rsidR="00AA4FC5" w:rsidRDefault="001B1636" w:rsidP="00745B00">
      <w:pPr>
        <w:jc w:val="both"/>
        <w:rPr>
          <w:rStyle w:val="Standard1"/>
        </w:rPr>
      </w:pPr>
      <w:r w:rsidRPr="00645073">
        <w:rPr>
          <w:rStyle w:val="Standard1"/>
          <w:b/>
          <w:strike/>
        </w:rPr>
        <w:t>Photo source</w:t>
      </w:r>
      <w:r w:rsidRPr="00645073">
        <w:rPr>
          <w:rStyle w:val="Standard1"/>
          <w:strike/>
        </w:rPr>
        <w:t>:</w:t>
      </w:r>
      <w:r>
        <w:rPr>
          <w:rStyle w:val="Standard1"/>
        </w:rPr>
        <w:t xml:space="preserve"> Meusburger</w:t>
      </w:r>
    </w:p>
    <w:p w:rsidR="00FE0D08" w:rsidRDefault="00FE0D08" w:rsidP="00745B00">
      <w:pPr>
        <w:jc w:val="both"/>
        <w:rPr>
          <w:rStyle w:val="Standard1"/>
          <w:rFonts w:cs="Arial"/>
        </w:rPr>
      </w:pPr>
    </w:p>
    <w:p w:rsidR="001B1636" w:rsidRPr="00125276" w:rsidRDefault="001B1636" w:rsidP="00745B00">
      <w:pPr>
        <w:jc w:val="both"/>
        <w:rPr>
          <w:rStyle w:val="Standard1"/>
          <w:rFonts w:cs="Arial"/>
        </w:rPr>
      </w:pPr>
    </w:p>
    <w:p w:rsidR="00745B00" w:rsidRPr="00125276" w:rsidRDefault="00745B00" w:rsidP="00745B00">
      <w:pPr>
        <w:autoSpaceDE w:val="0"/>
        <w:autoSpaceDN w:val="0"/>
        <w:adjustRightInd w:val="0"/>
        <w:spacing w:line="360" w:lineRule="auto"/>
        <w:jc w:val="both"/>
        <w:rPr>
          <w:rFonts w:cs="Arial"/>
          <w:b/>
          <w:color w:val="000000" w:themeColor="text1"/>
          <w:sz w:val="18"/>
          <w:szCs w:val="18"/>
        </w:rPr>
      </w:pPr>
      <w:r>
        <w:rPr>
          <w:b/>
          <w:color w:val="000000" w:themeColor="text1"/>
          <w:sz w:val="18"/>
          <w:szCs w:val="18"/>
        </w:rPr>
        <w:lastRenderedPageBreak/>
        <w:t>Meusburger – Setting Standards.</w:t>
      </w:r>
    </w:p>
    <w:p w:rsidR="00830EE1" w:rsidRPr="005E7076" w:rsidRDefault="00830EE1" w:rsidP="00830EE1">
      <w:pPr>
        <w:jc w:val="both"/>
        <w:rPr>
          <w:rFonts w:cs="Arial"/>
          <w:color w:val="000000"/>
          <w:sz w:val="16"/>
          <w:szCs w:val="16"/>
        </w:rPr>
      </w:pPr>
      <w:r>
        <w:rPr>
          <w:color w:val="000000"/>
          <w:sz w:val="16"/>
          <w:szCs w:val="16"/>
        </w:rPr>
        <w:t xml:space="preserve">The </w:t>
      </w:r>
      <w:r>
        <w:rPr>
          <w:b/>
          <w:color w:val="000000"/>
          <w:sz w:val="16"/>
          <w:szCs w:val="16"/>
        </w:rPr>
        <w:t>Meusburger Group</w:t>
      </w:r>
      <w:r>
        <w:rPr>
          <w:color w:val="000000"/>
          <w:sz w:val="16"/>
          <w:szCs w:val="16"/>
        </w:rPr>
        <w:t xml:space="preserve"> is the internationally leading manufacturer of </w:t>
      </w:r>
      <w:r>
        <w:rPr>
          <w:b/>
          <w:color w:val="000000"/>
          <w:sz w:val="16"/>
          <w:szCs w:val="16"/>
        </w:rPr>
        <w:t>high-quality products</w:t>
      </w:r>
      <w:r>
        <w:rPr>
          <w:color w:val="000000"/>
          <w:sz w:val="16"/>
          <w:szCs w:val="16"/>
        </w:rPr>
        <w:t xml:space="preserve"> for </w:t>
      </w:r>
      <w:r>
        <w:rPr>
          <w:b/>
          <w:color w:val="000000"/>
          <w:sz w:val="16"/>
          <w:szCs w:val="16"/>
        </w:rPr>
        <w:t>mould, die, and jigs and fixtures construction</w:t>
      </w:r>
      <w:r>
        <w:rPr>
          <w:color w:val="000000"/>
          <w:sz w:val="16"/>
          <w:szCs w:val="16"/>
        </w:rPr>
        <w:t xml:space="preserve">. </w:t>
      </w:r>
      <w:r>
        <w:rPr>
          <w:b/>
          <w:color w:val="000000"/>
          <w:sz w:val="16"/>
          <w:szCs w:val="16"/>
        </w:rPr>
        <w:t>Constant availability</w:t>
      </w:r>
      <w:r>
        <w:rPr>
          <w:color w:val="000000"/>
          <w:sz w:val="16"/>
          <w:szCs w:val="16"/>
        </w:rPr>
        <w:t xml:space="preserve"> of all products makes us the </w:t>
      </w:r>
      <w:r>
        <w:rPr>
          <w:b/>
          <w:color w:val="000000"/>
          <w:sz w:val="16"/>
          <w:szCs w:val="16"/>
        </w:rPr>
        <w:t>powerful</w:t>
      </w:r>
      <w:r>
        <w:rPr>
          <w:color w:val="000000"/>
          <w:sz w:val="16"/>
          <w:szCs w:val="16"/>
        </w:rPr>
        <w:t xml:space="preserve"> and </w:t>
      </w:r>
      <w:r>
        <w:rPr>
          <w:b/>
          <w:color w:val="000000"/>
          <w:sz w:val="16"/>
          <w:szCs w:val="16"/>
        </w:rPr>
        <w:t>reliable partner in the industry</w:t>
      </w:r>
      <w:r>
        <w:rPr>
          <w:color w:val="000000"/>
          <w:sz w:val="16"/>
          <w:szCs w:val="16"/>
        </w:rPr>
        <w:t xml:space="preserve">. We help our customers to achieve sustainable success along the entire value chain. With us you are able to efficiently manufacture moulds, dies, machines, and jigs and fixtures with the </w:t>
      </w:r>
      <w:r>
        <w:rPr>
          <w:b/>
          <w:color w:val="000000"/>
          <w:sz w:val="16"/>
          <w:szCs w:val="16"/>
        </w:rPr>
        <w:t>shortest lead times</w:t>
      </w:r>
      <w:r>
        <w:rPr>
          <w:color w:val="000000"/>
          <w:sz w:val="16"/>
          <w:szCs w:val="16"/>
        </w:rPr>
        <w:t xml:space="preserve"> and constant </w:t>
      </w:r>
      <w:r>
        <w:rPr>
          <w:b/>
          <w:color w:val="000000"/>
          <w:sz w:val="16"/>
          <w:szCs w:val="16"/>
        </w:rPr>
        <w:t>high quality</w:t>
      </w:r>
      <w:r>
        <w:rPr>
          <w:color w:val="000000"/>
          <w:sz w:val="16"/>
          <w:szCs w:val="16"/>
        </w:rPr>
        <w:t>.</w:t>
      </w:r>
    </w:p>
    <w:p w:rsidR="00AA4FC5" w:rsidRDefault="00AA4FC5" w:rsidP="00745B00">
      <w:pPr>
        <w:jc w:val="both"/>
        <w:rPr>
          <w:rFonts w:cs="Arial"/>
          <w:b/>
          <w:sz w:val="18"/>
          <w:szCs w:val="21"/>
        </w:rPr>
      </w:pPr>
    </w:p>
    <w:p w:rsidR="00745B00" w:rsidRPr="00125276" w:rsidRDefault="00745B00" w:rsidP="00745B00">
      <w:pPr>
        <w:jc w:val="both"/>
        <w:rPr>
          <w:rFonts w:cs="Arial"/>
          <w:b/>
          <w:sz w:val="18"/>
          <w:szCs w:val="21"/>
        </w:rPr>
      </w:pPr>
      <w:r>
        <w:rPr>
          <w:b/>
          <w:sz w:val="18"/>
          <w:szCs w:val="21"/>
        </w:rPr>
        <w:t>Further information: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tblGrid>
      <w:tr w:rsidR="00745B00" w:rsidRPr="00125276" w:rsidTr="00B935C0">
        <w:tc>
          <w:tcPr>
            <w:tcW w:w="3331" w:type="dxa"/>
          </w:tcPr>
          <w:p w:rsidR="00745B00" w:rsidRDefault="00745B00" w:rsidP="00B935C0">
            <w:pPr>
              <w:jc w:val="both"/>
              <w:rPr>
                <w:rFonts w:cs="Arial"/>
                <w:sz w:val="16"/>
                <w:szCs w:val="16"/>
              </w:rPr>
            </w:pPr>
          </w:p>
          <w:p w:rsidR="00745B00" w:rsidRPr="00125276" w:rsidRDefault="00745B00" w:rsidP="00B935C0">
            <w:pPr>
              <w:jc w:val="both"/>
              <w:rPr>
                <w:rFonts w:cs="Arial"/>
                <w:sz w:val="16"/>
                <w:szCs w:val="16"/>
              </w:rPr>
            </w:pPr>
            <w:r>
              <w:rPr>
                <w:sz w:val="16"/>
                <w:szCs w:val="16"/>
              </w:rPr>
              <w:t>Meusburger Georg GmbH &amp; Co KG</w:t>
            </w:r>
          </w:p>
          <w:p w:rsidR="00745B00" w:rsidRPr="00645073" w:rsidRDefault="00745B00" w:rsidP="00B935C0">
            <w:pPr>
              <w:jc w:val="both"/>
              <w:rPr>
                <w:rFonts w:cs="Arial"/>
                <w:sz w:val="16"/>
                <w:szCs w:val="16"/>
              </w:rPr>
            </w:pPr>
            <w:r w:rsidRPr="00645073">
              <w:rPr>
                <w:sz w:val="16"/>
                <w:szCs w:val="16"/>
              </w:rPr>
              <w:t>Lukas Österle</w:t>
            </w:r>
          </w:p>
          <w:p w:rsidR="00745B00" w:rsidRPr="00125276" w:rsidRDefault="00745B00" w:rsidP="00B935C0">
            <w:pPr>
              <w:jc w:val="both"/>
              <w:rPr>
                <w:rFonts w:cs="Arial"/>
                <w:sz w:val="16"/>
                <w:szCs w:val="16"/>
              </w:rPr>
            </w:pPr>
            <w:r>
              <w:rPr>
                <w:sz w:val="16"/>
                <w:szCs w:val="16"/>
              </w:rPr>
              <w:t>Communication / Public relations</w:t>
            </w:r>
          </w:p>
          <w:p w:rsidR="00745B00" w:rsidRPr="00125276" w:rsidRDefault="00745B00" w:rsidP="00B935C0">
            <w:pPr>
              <w:jc w:val="both"/>
              <w:rPr>
                <w:rFonts w:cs="Arial"/>
                <w:sz w:val="16"/>
                <w:szCs w:val="16"/>
              </w:rPr>
            </w:pPr>
            <w:r>
              <w:rPr>
                <w:sz w:val="16"/>
                <w:szCs w:val="16"/>
              </w:rPr>
              <w:t xml:space="preserve">Phone: </w:t>
            </w:r>
            <w:r>
              <w:rPr>
                <w:sz w:val="16"/>
              </w:rPr>
              <w:t>+ 43 5574 6706-</w:t>
            </w:r>
            <w:r w:rsidR="006B2732">
              <w:rPr>
                <w:sz w:val="16"/>
              </w:rPr>
              <w:t>1736</w:t>
            </w:r>
          </w:p>
          <w:p w:rsidR="00745B00" w:rsidRDefault="00745B00" w:rsidP="00B935C0">
            <w:pPr>
              <w:jc w:val="both"/>
              <w:rPr>
                <w:rFonts w:cs="Arial"/>
                <w:sz w:val="16"/>
                <w:szCs w:val="16"/>
              </w:rPr>
            </w:pPr>
            <w:r>
              <w:rPr>
                <w:sz w:val="16"/>
                <w:szCs w:val="16"/>
              </w:rPr>
              <w:t xml:space="preserve">Email: </w:t>
            </w:r>
            <w:hyperlink r:id="rId12" w:history="1">
              <w:r>
                <w:rPr>
                  <w:rStyle w:val="Hyperlink"/>
                  <w:sz w:val="16"/>
                  <w:szCs w:val="16"/>
                </w:rPr>
                <w:t>presse@meusburger.com</w:t>
              </w:r>
            </w:hyperlink>
            <w:r>
              <w:rPr>
                <w:sz w:val="16"/>
                <w:szCs w:val="16"/>
              </w:rPr>
              <w:t xml:space="preserve"> </w:t>
            </w:r>
          </w:p>
          <w:p w:rsidR="00745B00" w:rsidRPr="00125276" w:rsidRDefault="00745B00" w:rsidP="00B935C0">
            <w:pPr>
              <w:jc w:val="both"/>
              <w:rPr>
                <w:rFonts w:cs="Arial"/>
                <w:sz w:val="18"/>
                <w:szCs w:val="18"/>
                <w:lang w:val="it-IT"/>
              </w:rPr>
            </w:pPr>
          </w:p>
        </w:tc>
      </w:tr>
    </w:tbl>
    <w:p w:rsidR="00745B00" w:rsidRPr="00125276" w:rsidRDefault="00745B00" w:rsidP="00745B00">
      <w:pPr>
        <w:jc w:val="both"/>
        <w:rPr>
          <w:rStyle w:val="Standard1"/>
          <w:rFonts w:cs="Arial"/>
        </w:rPr>
      </w:pPr>
    </w:p>
    <w:p w:rsidR="00745B00" w:rsidRPr="00125276" w:rsidRDefault="00745B00" w:rsidP="00745B00">
      <w:pPr>
        <w:jc w:val="both"/>
        <w:rPr>
          <w:rFonts w:cs="Arial"/>
        </w:rPr>
      </w:pPr>
    </w:p>
    <w:p w:rsidR="00745B00" w:rsidRPr="00125276" w:rsidRDefault="00745B00" w:rsidP="00745B00">
      <w:pPr>
        <w:jc w:val="both"/>
        <w:rPr>
          <w:rFonts w:cs="Arial"/>
        </w:rPr>
      </w:pPr>
    </w:p>
    <w:p w:rsidR="00745B00" w:rsidRPr="00125276" w:rsidRDefault="00745B00" w:rsidP="00745B00">
      <w:pPr>
        <w:jc w:val="both"/>
        <w:rPr>
          <w:rStyle w:val="Standard1"/>
          <w:rFonts w:cs="Arial"/>
        </w:rPr>
      </w:pPr>
    </w:p>
    <w:p w:rsidR="008F13E1" w:rsidRPr="00745B00" w:rsidRDefault="008F13E1" w:rsidP="00745B00">
      <w:pPr>
        <w:rPr>
          <w:rStyle w:val="Standard1"/>
          <w:bCs w:val="0"/>
        </w:rPr>
      </w:pPr>
      <w:bookmarkStart w:id="0" w:name="_GoBack"/>
      <w:bookmarkEnd w:id="0"/>
    </w:p>
    <w:sectPr w:rsidR="008F13E1" w:rsidRPr="00745B00" w:rsidSect="00523B75">
      <w:headerReference w:type="default" r:id="rId13"/>
      <w:pgSz w:w="11906" w:h="16838"/>
      <w:pgMar w:top="422" w:right="1021" w:bottom="567"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EF" w:rsidRDefault="00215CEF" w:rsidP="009E748D">
      <w:pPr>
        <w:spacing w:line="240" w:lineRule="auto"/>
      </w:pPr>
      <w:r>
        <w:separator/>
      </w:r>
    </w:p>
  </w:endnote>
  <w:endnote w:type="continuationSeparator" w:id="0">
    <w:p w:rsidR="00215CEF" w:rsidRDefault="00215CEF" w:rsidP="009E7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EF" w:rsidRDefault="00215CEF" w:rsidP="009E748D">
      <w:pPr>
        <w:spacing w:line="240" w:lineRule="auto"/>
      </w:pPr>
      <w:r>
        <w:separator/>
      </w:r>
    </w:p>
  </w:footnote>
  <w:footnote w:type="continuationSeparator" w:id="0">
    <w:p w:rsidR="00215CEF" w:rsidRDefault="00215CEF" w:rsidP="009E7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EF" w:rsidRPr="00645073" w:rsidRDefault="00215CEF" w:rsidP="006721CA">
    <w:pPr>
      <w:tabs>
        <w:tab w:val="left" w:pos="380"/>
      </w:tabs>
      <w:suppressAutoHyphens/>
      <w:autoSpaceDE w:val="0"/>
      <w:autoSpaceDN w:val="0"/>
      <w:adjustRightInd w:val="0"/>
      <w:spacing w:line="360" w:lineRule="auto"/>
      <w:rPr>
        <w:sz w:val="22"/>
        <w:szCs w:val="28"/>
      </w:rPr>
    </w:pPr>
    <w:r w:rsidRPr="00645073">
      <w:rPr>
        <w:b/>
        <w:sz w:val="22"/>
        <w:szCs w:val="28"/>
      </w:rPr>
      <w:t xml:space="preserve">PRESS RELEASE, on </w:t>
    </w:r>
    <w:r w:rsidR="00645073" w:rsidRPr="00645073">
      <w:rPr>
        <w:b/>
        <w:sz w:val="22"/>
        <w:szCs w:val="28"/>
      </w:rPr>
      <w:t>05</w:t>
    </w:r>
    <w:r w:rsidRPr="00645073">
      <w:rPr>
        <w:b/>
        <w:sz w:val="22"/>
        <w:szCs w:val="28"/>
      </w:rPr>
      <w:t xml:space="preserve">. </w:t>
    </w:r>
    <w:r w:rsidR="00645073" w:rsidRPr="00645073">
      <w:rPr>
        <w:b/>
        <w:sz w:val="22"/>
        <w:szCs w:val="28"/>
      </w:rPr>
      <w:t>July</w:t>
    </w:r>
    <w:r w:rsidRPr="00645073">
      <w:rPr>
        <w:b/>
        <w:sz w:val="22"/>
        <w:szCs w:val="28"/>
      </w:rPr>
      <w:t xml:space="preserve"> 2018</w:t>
    </w:r>
  </w:p>
  <w:tbl>
    <w:tblPr>
      <w:tblW w:w="5029" w:type="pct"/>
      <w:tblLayout w:type="fixed"/>
      <w:tblCellMar>
        <w:left w:w="70" w:type="dxa"/>
        <w:right w:w="70" w:type="dxa"/>
      </w:tblCellMar>
      <w:tblLook w:val="04A0" w:firstRow="1" w:lastRow="0" w:firstColumn="1" w:lastColumn="0" w:noHBand="0" w:noVBand="1"/>
    </w:tblPr>
    <w:tblGrid>
      <w:gridCol w:w="8842"/>
      <w:gridCol w:w="1391"/>
    </w:tblGrid>
    <w:tr w:rsidR="00215CEF" w:rsidRPr="009E748D" w:rsidTr="00523B75">
      <w:trPr>
        <w:trHeight w:val="920"/>
      </w:trPr>
      <w:tc>
        <w:tcPr>
          <w:tcW w:w="8842" w:type="dxa"/>
        </w:tcPr>
        <w:p w:rsidR="00215CEF" w:rsidRPr="009E748D" w:rsidRDefault="006E1445" w:rsidP="009E748D">
          <w:pPr>
            <w:pStyle w:val="Kopfzeile"/>
            <w:spacing w:line="276" w:lineRule="auto"/>
            <w:rPr>
              <w:rFonts w:cs="Arial"/>
              <w:b/>
              <w:sz w:val="32"/>
            </w:rPr>
          </w:pPr>
          <w:r>
            <w:rPr>
              <w:b/>
              <w:noProof/>
              <w:sz w:val="32"/>
              <w:lang w:val="de-AT" w:eastAsia="de-AT"/>
            </w:rPr>
            <w:drawing>
              <wp:inline distT="0" distB="0" distL="0" distR="0" wp14:anchorId="26184EB4" wp14:editId="0D9004D1">
                <wp:extent cx="2401294" cy="581619"/>
                <wp:effectExtent l="0" t="0" r="0" b="9525"/>
                <wp:docPr id="1" name="Grafik 1" descr="\\meusburger-norm.com\file\Crossbase\intern\LOG\ENT\LOG_ENT_Meusburger-Group_#SDE_#ADD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sburger-norm.com\file\Crossbase\intern\LOG\ENT\LOG_ENT_Meusburger-Group_#SDE_#ADD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854" cy="598709"/>
                        </a:xfrm>
                        <a:prstGeom prst="rect">
                          <a:avLst/>
                        </a:prstGeom>
                        <a:noFill/>
                        <a:ln>
                          <a:noFill/>
                        </a:ln>
                      </pic:spPr>
                    </pic:pic>
                  </a:graphicData>
                </a:graphic>
              </wp:inline>
            </w:drawing>
          </w:r>
        </w:p>
      </w:tc>
      <w:tc>
        <w:tcPr>
          <w:tcW w:w="1391" w:type="dxa"/>
        </w:tcPr>
        <w:p w:rsidR="00215CEF" w:rsidRPr="009E748D" w:rsidRDefault="00215CEF" w:rsidP="009E748D">
          <w:pPr>
            <w:pStyle w:val="Kopfzeile"/>
            <w:spacing w:line="276" w:lineRule="auto"/>
            <w:jc w:val="right"/>
            <w:rPr>
              <w:rFonts w:cs="Arial"/>
              <w:b/>
              <w:sz w:val="32"/>
            </w:rPr>
          </w:pPr>
        </w:p>
      </w:tc>
    </w:tr>
  </w:tbl>
  <w:p w:rsidR="00215CEF" w:rsidRDefault="00215CEF" w:rsidP="00523B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6E6"/>
    <w:multiLevelType w:val="hybridMultilevel"/>
    <w:tmpl w:val="359CF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2"/>
  </w:compat>
  <w:rsids>
    <w:rsidRoot w:val="00973FA6"/>
    <w:rsid w:val="000008DC"/>
    <w:rsid w:val="0000342F"/>
    <w:rsid w:val="0000729E"/>
    <w:rsid w:val="00015698"/>
    <w:rsid w:val="00021087"/>
    <w:rsid w:val="00026B8F"/>
    <w:rsid w:val="000344FD"/>
    <w:rsid w:val="00040749"/>
    <w:rsid w:val="00046F30"/>
    <w:rsid w:val="00053D07"/>
    <w:rsid w:val="000543AB"/>
    <w:rsid w:val="000544CB"/>
    <w:rsid w:val="00056CC8"/>
    <w:rsid w:val="00060CD1"/>
    <w:rsid w:val="000675A1"/>
    <w:rsid w:val="00075B4D"/>
    <w:rsid w:val="00086B42"/>
    <w:rsid w:val="00086E75"/>
    <w:rsid w:val="000878B0"/>
    <w:rsid w:val="00094BEC"/>
    <w:rsid w:val="000A4B1F"/>
    <w:rsid w:val="000A68B7"/>
    <w:rsid w:val="000A6B8F"/>
    <w:rsid w:val="000B09E5"/>
    <w:rsid w:val="000C4B42"/>
    <w:rsid w:val="000C7560"/>
    <w:rsid w:val="000D3901"/>
    <w:rsid w:val="000E0ED5"/>
    <w:rsid w:val="000E443F"/>
    <w:rsid w:val="00105673"/>
    <w:rsid w:val="001059DE"/>
    <w:rsid w:val="00111F6C"/>
    <w:rsid w:val="00113A78"/>
    <w:rsid w:val="00114E8B"/>
    <w:rsid w:val="00116E4A"/>
    <w:rsid w:val="00120203"/>
    <w:rsid w:val="00125276"/>
    <w:rsid w:val="00137E96"/>
    <w:rsid w:val="00140B19"/>
    <w:rsid w:val="00142084"/>
    <w:rsid w:val="00151E41"/>
    <w:rsid w:val="00152719"/>
    <w:rsid w:val="001547E1"/>
    <w:rsid w:val="0015717F"/>
    <w:rsid w:val="00162FE2"/>
    <w:rsid w:val="001638FD"/>
    <w:rsid w:val="00165775"/>
    <w:rsid w:val="00167688"/>
    <w:rsid w:val="0017047F"/>
    <w:rsid w:val="00176289"/>
    <w:rsid w:val="001918E1"/>
    <w:rsid w:val="001938F4"/>
    <w:rsid w:val="001949CC"/>
    <w:rsid w:val="001A5F6C"/>
    <w:rsid w:val="001B1120"/>
    <w:rsid w:val="001B1636"/>
    <w:rsid w:val="001B70FA"/>
    <w:rsid w:val="001B7212"/>
    <w:rsid w:val="001C07D7"/>
    <w:rsid w:val="001C6BCD"/>
    <w:rsid w:val="001C725E"/>
    <w:rsid w:val="001D02A2"/>
    <w:rsid w:val="001D168B"/>
    <w:rsid w:val="001D3B07"/>
    <w:rsid w:val="001D60F7"/>
    <w:rsid w:val="001D64DE"/>
    <w:rsid w:val="001D6A2D"/>
    <w:rsid w:val="001F4C73"/>
    <w:rsid w:val="002029FC"/>
    <w:rsid w:val="00207853"/>
    <w:rsid w:val="00215CEF"/>
    <w:rsid w:val="00215F7A"/>
    <w:rsid w:val="00216B25"/>
    <w:rsid w:val="0021746A"/>
    <w:rsid w:val="00221276"/>
    <w:rsid w:val="00225054"/>
    <w:rsid w:val="00225F96"/>
    <w:rsid w:val="0023149F"/>
    <w:rsid w:val="002315E4"/>
    <w:rsid w:val="00231804"/>
    <w:rsid w:val="00231C47"/>
    <w:rsid w:val="002423CA"/>
    <w:rsid w:val="002441B0"/>
    <w:rsid w:val="00244CEA"/>
    <w:rsid w:val="00245265"/>
    <w:rsid w:val="00245DD5"/>
    <w:rsid w:val="00246CCE"/>
    <w:rsid w:val="002479D0"/>
    <w:rsid w:val="00252AA4"/>
    <w:rsid w:val="00261783"/>
    <w:rsid w:val="002628A7"/>
    <w:rsid w:val="00262963"/>
    <w:rsid w:val="002631AE"/>
    <w:rsid w:val="00271022"/>
    <w:rsid w:val="0027185C"/>
    <w:rsid w:val="00272305"/>
    <w:rsid w:val="00282DDD"/>
    <w:rsid w:val="002848BF"/>
    <w:rsid w:val="0028537B"/>
    <w:rsid w:val="002870EB"/>
    <w:rsid w:val="00296A8F"/>
    <w:rsid w:val="002A5D2E"/>
    <w:rsid w:val="002B7AC5"/>
    <w:rsid w:val="002C1705"/>
    <w:rsid w:val="002D23B6"/>
    <w:rsid w:val="002D3F5D"/>
    <w:rsid w:val="002D579B"/>
    <w:rsid w:val="002E42C1"/>
    <w:rsid w:val="002F24CD"/>
    <w:rsid w:val="002F3EE8"/>
    <w:rsid w:val="00300942"/>
    <w:rsid w:val="00302EFD"/>
    <w:rsid w:val="00302F23"/>
    <w:rsid w:val="003050F0"/>
    <w:rsid w:val="003108CB"/>
    <w:rsid w:val="003116CA"/>
    <w:rsid w:val="00314EFD"/>
    <w:rsid w:val="003177AD"/>
    <w:rsid w:val="00320AC0"/>
    <w:rsid w:val="003278D2"/>
    <w:rsid w:val="00344719"/>
    <w:rsid w:val="00354F74"/>
    <w:rsid w:val="00360256"/>
    <w:rsid w:val="00360619"/>
    <w:rsid w:val="0036118C"/>
    <w:rsid w:val="00364D22"/>
    <w:rsid w:val="00366CE4"/>
    <w:rsid w:val="00367B08"/>
    <w:rsid w:val="003728C8"/>
    <w:rsid w:val="003828EE"/>
    <w:rsid w:val="00385C27"/>
    <w:rsid w:val="003978AA"/>
    <w:rsid w:val="003A5F66"/>
    <w:rsid w:val="003B4F83"/>
    <w:rsid w:val="003B7F22"/>
    <w:rsid w:val="003D72A5"/>
    <w:rsid w:val="003E39E7"/>
    <w:rsid w:val="00402D34"/>
    <w:rsid w:val="00406D73"/>
    <w:rsid w:val="00411356"/>
    <w:rsid w:val="0041226B"/>
    <w:rsid w:val="0041513C"/>
    <w:rsid w:val="00416837"/>
    <w:rsid w:val="00421FFA"/>
    <w:rsid w:val="004222CD"/>
    <w:rsid w:val="004231D3"/>
    <w:rsid w:val="00426462"/>
    <w:rsid w:val="004337D9"/>
    <w:rsid w:val="00433F54"/>
    <w:rsid w:val="00447E60"/>
    <w:rsid w:val="00450B54"/>
    <w:rsid w:val="004606CF"/>
    <w:rsid w:val="00464997"/>
    <w:rsid w:val="004675BC"/>
    <w:rsid w:val="00475E72"/>
    <w:rsid w:val="00477DAA"/>
    <w:rsid w:val="00484C02"/>
    <w:rsid w:val="00496E72"/>
    <w:rsid w:val="004A0AE5"/>
    <w:rsid w:val="004A52BE"/>
    <w:rsid w:val="004A5392"/>
    <w:rsid w:val="004A62A9"/>
    <w:rsid w:val="004B0762"/>
    <w:rsid w:val="004B24E0"/>
    <w:rsid w:val="004B40B8"/>
    <w:rsid w:val="004C0E83"/>
    <w:rsid w:val="004C3D70"/>
    <w:rsid w:val="004D01D8"/>
    <w:rsid w:val="004E1A12"/>
    <w:rsid w:val="004E446E"/>
    <w:rsid w:val="004E544C"/>
    <w:rsid w:val="004E7823"/>
    <w:rsid w:val="004F2A3A"/>
    <w:rsid w:val="004F3AC2"/>
    <w:rsid w:val="00502089"/>
    <w:rsid w:val="00512DC6"/>
    <w:rsid w:val="00522F13"/>
    <w:rsid w:val="00523B75"/>
    <w:rsid w:val="00523FE8"/>
    <w:rsid w:val="00525411"/>
    <w:rsid w:val="00526FD2"/>
    <w:rsid w:val="005273BC"/>
    <w:rsid w:val="005305B2"/>
    <w:rsid w:val="00531009"/>
    <w:rsid w:val="00536113"/>
    <w:rsid w:val="00537E00"/>
    <w:rsid w:val="00540049"/>
    <w:rsid w:val="00542500"/>
    <w:rsid w:val="005454F0"/>
    <w:rsid w:val="005466A9"/>
    <w:rsid w:val="00547F89"/>
    <w:rsid w:val="00552BA2"/>
    <w:rsid w:val="005611E4"/>
    <w:rsid w:val="00566BC2"/>
    <w:rsid w:val="005706C1"/>
    <w:rsid w:val="00577CCA"/>
    <w:rsid w:val="00583209"/>
    <w:rsid w:val="00585C90"/>
    <w:rsid w:val="00585CD9"/>
    <w:rsid w:val="00585D82"/>
    <w:rsid w:val="00591D08"/>
    <w:rsid w:val="00596717"/>
    <w:rsid w:val="005A09D7"/>
    <w:rsid w:val="005A3D8C"/>
    <w:rsid w:val="005A5134"/>
    <w:rsid w:val="005B1F82"/>
    <w:rsid w:val="005B2784"/>
    <w:rsid w:val="005B3371"/>
    <w:rsid w:val="005B705C"/>
    <w:rsid w:val="005B7BE5"/>
    <w:rsid w:val="005C40B5"/>
    <w:rsid w:val="005C4E3D"/>
    <w:rsid w:val="005D3070"/>
    <w:rsid w:val="005D37CE"/>
    <w:rsid w:val="005D4352"/>
    <w:rsid w:val="005D4A4A"/>
    <w:rsid w:val="005D5D03"/>
    <w:rsid w:val="005D73A0"/>
    <w:rsid w:val="005E01D5"/>
    <w:rsid w:val="005E0C0A"/>
    <w:rsid w:val="005F0548"/>
    <w:rsid w:val="005F1C18"/>
    <w:rsid w:val="005F1C2E"/>
    <w:rsid w:val="005F492A"/>
    <w:rsid w:val="00601B88"/>
    <w:rsid w:val="00604EDF"/>
    <w:rsid w:val="006103DE"/>
    <w:rsid w:val="00613253"/>
    <w:rsid w:val="00615BE5"/>
    <w:rsid w:val="0061718A"/>
    <w:rsid w:val="00621385"/>
    <w:rsid w:val="00624732"/>
    <w:rsid w:val="00624D26"/>
    <w:rsid w:val="006305C5"/>
    <w:rsid w:val="00632673"/>
    <w:rsid w:val="006326D6"/>
    <w:rsid w:val="006416D0"/>
    <w:rsid w:val="0064183D"/>
    <w:rsid w:val="00645073"/>
    <w:rsid w:val="00645775"/>
    <w:rsid w:val="00647105"/>
    <w:rsid w:val="00665298"/>
    <w:rsid w:val="00666864"/>
    <w:rsid w:val="00667DE4"/>
    <w:rsid w:val="00670B9F"/>
    <w:rsid w:val="00670E38"/>
    <w:rsid w:val="006721CA"/>
    <w:rsid w:val="0068440A"/>
    <w:rsid w:val="006868ED"/>
    <w:rsid w:val="00690912"/>
    <w:rsid w:val="00692C45"/>
    <w:rsid w:val="00693972"/>
    <w:rsid w:val="00697B07"/>
    <w:rsid w:val="006A4070"/>
    <w:rsid w:val="006B0392"/>
    <w:rsid w:val="006B2732"/>
    <w:rsid w:val="006B625F"/>
    <w:rsid w:val="006D0484"/>
    <w:rsid w:val="006E1445"/>
    <w:rsid w:val="006E25D9"/>
    <w:rsid w:val="006E5C11"/>
    <w:rsid w:val="006F0FDC"/>
    <w:rsid w:val="006F29E0"/>
    <w:rsid w:val="006F34DE"/>
    <w:rsid w:val="006F374B"/>
    <w:rsid w:val="006F3B9B"/>
    <w:rsid w:val="006F723C"/>
    <w:rsid w:val="007069B9"/>
    <w:rsid w:val="00707851"/>
    <w:rsid w:val="007132B7"/>
    <w:rsid w:val="00724702"/>
    <w:rsid w:val="00725BD7"/>
    <w:rsid w:val="00731934"/>
    <w:rsid w:val="00732F71"/>
    <w:rsid w:val="00733780"/>
    <w:rsid w:val="007345D1"/>
    <w:rsid w:val="00745B00"/>
    <w:rsid w:val="007520A8"/>
    <w:rsid w:val="0076137F"/>
    <w:rsid w:val="007725C6"/>
    <w:rsid w:val="00773C17"/>
    <w:rsid w:val="007848C6"/>
    <w:rsid w:val="00785BE5"/>
    <w:rsid w:val="00793F4C"/>
    <w:rsid w:val="00793F9F"/>
    <w:rsid w:val="007B7823"/>
    <w:rsid w:val="007C24E5"/>
    <w:rsid w:val="007C3C8A"/>
    <w:rsid w:val="007C45CE"/>
    <w:rsid w:val="007C7490"/>
    <w:rsid w:val="007D2B13"/>
    <w:rsid w:val="007E2DE8"/>
    <w:rsid w:val="007F2F5E"/>
    <w:rsid w:val="007F3A10"/>
    <w:rsid w:val="008064F3"/>
    <w:rsid w:val="00811BF4"/>
    <w:rsid w:val="0081291C"/>
    <w:rsid w:val="00816B37"/>
    <w:rsid w:val="00823188"/>
    <w:rsid w:val="00830EE1"/>
    <w:rsid w:val="008320D6"/>
    <w:rsid w:val="008365B1"/>
    <w:rsid w:val="0084713F"/>
    <w:rsid w:val="008476DC"/>
    <w:rsid w:val="00851670"/>
    <w:rsid w:val="00852EEB"/>
    <w:rsid w:val="0086538E"/>
    <w:rsid w:val="00870CD4"/>
    <w:rsid w:val="008809F2"/>
    <w:rsid w:val="00892858"/>
    <w:rsid w:val="008A4682"/>
    <w:rsid w:val="008B1028"/>
    <w:rsid w:val="008C7682"/>
    <w:rsid w:val="008D1BB6"/>
    <w:rsid w:val="008D6C5A"/>
    <w:rsid w:val="008E07DD"/>
    <w:rsid w:val="008E0CA1"/>
    <w:rsid w:val="008F10DC"/>
    <w:rsid w:val="008F13E1"/>
    <w:rsid w:val="008F2488"/>
    <w:rsid w:val="008F711B"/>
    <w:rsid w:val="00901C5E"/>
    <w:rsid w:val="00902111"/>
    <w:rsid w:val="00906033"/>
    <w:rsid w:val="00907892"/>
    <w:rsid w:val="009124DD"/>
    <w:rsid w:val="0091764B"/>
    <w:rsid w:val="00923A1A"/>
    <w:rsid w:val="00925E5E"/>
    <w:rsid w:val="0093217B"/>
    <w:rsid w:val="009370EE"/>
    <w:rsid w:val="00941966"/>
    <w:rsid w:val="0094233B"/>
    <w:rsid w:val="00947A1F"/>
    <w:rsid w:val="0095072E"/>
    <w:rsid w:val="00961AF1"/>
    <w:rsid w:val="00967444"/>
    <w:rsid w:val="0097163F"/>
    <w:rsid w:val="00973FA6"/>
    <w:rsid w:val="009768FF"/>
    <w:rsid w:val="0098226C"/>
    <w:rsid w:val="00984271"/>
    <w:rsid w:val="009936C3"/>
    <w:rsid w:val="009A6049"/>
    <w:rsid w:val="009B171B"/>
    <w:rsid w:val="009B19DF"/>
    <w:rsid w:val="009C0A33"/>
    <w:rsid w:val="009C587E"/>
    <w:rsid w:val="009D486D"/>
    <w:rsid w:val="009E748D"/>
    <w:rsid w:val="009F34BA"/>
    <w:rsid w:val="00A06A56"/>
    <w:rsid w:val="00A13D0D"/>
    <w:rsid w:val="00A15D00"/>
    <w:rsid w:val="00A2078C"/>
    <w:rsid w:val="00A25696"/>
    <w:rsid w:val="00A31078"/>
    <w:rsid w:val="00A33A45"/>
    <w:rsid w:val="00A45ECD"/>
    <w:rsid w:val="00A507D7"/>
    <w:rsid w:val="00A52A2D"/>
    <w:rsid w:val="00A54893"/>
    <w:rsid w:val="00A55918"/>
    <w:rsid w:val="00A700A2"/>
    <w:rsid w:val="00A7546D"/>
    <w:rsid w:val="00A76E53"/>
    <w:rsid w:val="00A809E1"/>
    <w:rsid w:val="00A865D3"/>
    <w:rsid w:val="00A870C6"/>
    <w:rsid w:val="00A9525E"/>
    <w:rsid w:val="00AA1738"/>
    <w:rsid w:val="00AA1851"/>
    <w:rsid w:val="00AA4FC5"/>
    <w:rsid w:val="00AA69A2"/>
    <w:rsid w:val="00AA7674"/>
    <w:rsid w:val="00AB501F"/>
    <w:rsid w:val="00AB6FE3"/>
    <w:rsid w:val="00AC0805"/>
    <w:rsid w:val="00AC3E86"/>
    <w:rsid w:val="00AC446E"/>
    <w:rsid w:val="00AC4A44"/>
    <w:rsid w:val="00AD09C2"/>
    <w:rsid w:val="00AD0FF6"/>
    <w:rsid w:val="00AE2BEE"/>
    <w:rsid w:val="00AF3A31"/>
    <w:rsid w:val="00AF5643"/>
    <w:rsid w:val="00B01435"/>
    <w:rsid w:val="00B0280E"/>
    <w:rsid w:val="00B070CC"/>
    <w:rsid w:val="00B0720C"/>
    <w:rsid w:val="00B1759D"/>
    <w:rsid w:val="00B219D5"/>
    <w:rsid w:val="00B21DB1"/>
    <w:rsid w:val="00B21F05"/>
    <w:rsid w:val="00B2373E"/>
    <w:rsid w:val="00B27F24"/>
    <w:rsid w:val="00B36772"/>
    <w:rsid w:val="00B55CBA"/>
    <w:rsid w:val="00B609F8"/>
    <w:rsid w:val="00B63DB9"/>
    <w:rsid w:val="00B64F28"/>
    <w:rsid w:val="00B65C36"/>
    <w:rsid w:val="00B7195A"/>
    <w:rsid w:val="00B74C9A"/>
    <w:rsid w:val="00B74E46"/>
    <w:rsid w:val="00B918F1"/>
    <w:rsid w:val="00B95A80"/>
    <w:rsid w:val="00BA41BF"/>
    <w:rsid w:val="00BA73E7"/>
    <w:rsid w:val="00BA7AB9"/>
    <w:rsid w:val="00BB0771"/>
    <w:rsid w:val="00BC0494"/>
    <w:rsid w:val="00BC0536"/>
    <w:rsid w:val="00BD41DF"/>
    <w:rsid w:val="00BF0B98"/>
    <w:rsid w:val="00BF1896"/>
    <w:rsid w:val="00BF32E1"/>
    <w:rsid w:val="00BF4819"/>
    <w:rsid w:val="00BF70E0"/>
    <w:rsid w:val="00BF73FA"/>
    <w:rsid w:val="00BF7500"/>
    <w:rsid w:val="00C04109"/>
    <w:rsid w:val="00C215EF"/>
    <w:rsid w:val="00C2286B"/>
    <w:rsid w:val="00C251D2"/>
    <w:rsid w:val="00C2742A"/>
    <w:rsid w:val="00C31051"/>
    <w:rsid w:val="00C34A25"/>
    <w:rsid w:val="00C4029D"/>
    <w:rsid w:val="00C41625"/>
    <w:rsid w:val="00C42CD3"/>
    <w:rsid w:val="00C53F9F"/>
    <w:rsid w:val="00C54961"/>
    <w:rsid w:val="00C55610"/>
    <w:rsid w:val="00C57CC0"/>
    <w:rsid w:val="00C65338"/>
    <w:rsid w:val="00C72C91"/>
    <w:rsid w:val="00C7451E"/>
    <w:rsid w:val="00C75019"/>
    <w:rsid w:val="00C7523F"/>
    <w:rsid w:val="00C81D27"/>
    <w:rsid w:val="00C912E4"/>
    <w:rsid w:val="00C93C42"/>
    <w:rsid w:val="00CA0D03"/>
    <w:rsid w:val="00CA11BE"/>
    <w:rsid w:val="00CA40AB"/>
    <w:rsid w:val="00CB0080"/>
    <w:rsid w:val="00CB551C"/>
    <w:rsid w:val="00CB59B4"/>
    <w:rsid w:val="00CB64FD"/>
    <w:rsid w:val="00CC1C98"/>
    <w:rsid w:val="00CC2982"/>
    <w:rsid w:val="00CC5BD4"/>
    <w:rsid w:val="00CD4D7D"/>
    <w:rsid w:val="00CE4DF9"/>
    <w:rsid w:val="00D01ABE"/>
    <w:rsid w:val="00D01DAA"/>
    <w:rsid w:val="00D051B3"/>
    <w:rsid w:val="00D10FB7"/>
    <w:rsid w:val="00D15BE2"/>
    <w:rsid w:val="00D204E3"/>
    <w:rsid w:val="00D247F6"/>
    <w:rsid w:val="00D3305E"/>
    <w:rsid w:val="00D40946"/>
    <w:rsid w:val="00D41CA2"/>
    <w:rsid w:val="00D42240"/>
    <w:rsid w:val="00D43E07"/>
    <w:rsid w:val="00D45424"/>
    <w:rsid w:val="00D4565F"/>
    <w:rsid w:val="00D529A3"/>
    <w:rsid w:val="00D53F06"/>
    <w:rsid w:val="00D54913"/>
    <w:rsid w:val="00D54990"/>
    <w:rsid w:val="00D5672B"/>
    <w:rsid w:val="00D64A70"/>
    <w:rsid w:val="00D67EF9"/>
    <w:rsid w:val="00D76436"/>
    <w:rsid w:val="00D84B44"/>
    <w:rsid w:val="00DA0442"/>
    <w:rsid w:val="00DA669B"/>
    <w:rsid w:val="00DB1425"/>
    <w:rsid w:val="00DC4744"/>
    <w:rsid w:val="00DD235F"/>
    <w:rsid w:val="00DD3089"/>
    <w:rsid w:val="00DF22DB"/>
    <w:rsid w:val="00DF5C96"/>
    <w:rsid w:val="00DF75CE"/>
    <w:rsid w:val="00E05750"/>
    <w:rsid w:val="00E06B53"/>
    <w:rsid w:val="00E102E9"/>
    <w:rsid w:val="00E14E44"/>
    <w:rsid w:val="00E21D62"/>
    <w:rsid w:val="00E249AE"/>
    <w:rsid w:val="00E3156E"/>
    <w:rsid w:val="00E352DA"/>
    <w:rsid w:val="00E601BF"/>
    <w:rsid w:val="00E646C1"/>
    <w:rsid w:val="00E72380"/>
    <w:rsid w:val="00E726D7"/>
    <w:rsid w:val="00E76F8E"/>
    <w:rsid w:val="00E85396"/>
    <w:rsid w:val="00E862D9"/>
    <w:rsid w:val="00E96FE4"/>
    <w:rsid w:val="00EA44DE"/>
    <w:rsid w:val="00EA72D7"/>
    <w:rsid w:val="00EB0271"/>
    <w:rsid w:val="00EB150B"/>
    <w:rsid w:val="00EB1C87"/>
    <w:rsid w:val="00EB6EA4"/>
    <w:rsid w:val="00EB7556"/>
    <w:rsid w:val="00EC3000"/>
    <w:rsid w:val="00EC581B"/>
    <w:rsid w:val="00ED3917"/>
    <w:rsid w:val="00ED6342"/>
    <w:rsid w:val="00ED7C01"/>
    <w:rsid w:val="00EE74E5"/>
    <w:rsid w:val="00EF4FE3"/>
    <w:rsid w:val="00F07D82"/>
    <w:rsid w:val="00F10DE9"/>
    <w:rsid w:val="00F337BD"/>
    <w:rsid w:val="00F366FF"/>
    <w:rsid w:val="00F4047F"/>
    <w:rsid w:val="00F426EA"/>
    <w:rsid w:val="00F43A59"/>
    <w:rsid w:val="00F44580"/>
    <w:rsid w:val="00F44A24"/>
    <w:rsid w:val="00F6252C"/>
    <w:rsid w:val="00F6582C"/>
    <w:rsid w:val="00F67053"/>
    <w:rsid w:val="00F752C5"/>
    <w:rsid w:val="00F759A7"/>
    <w:rsid w:val="00F83741"/>
    <w:rsid w:val="00F84270"/>
    <w:rsid w:val="00F8465C"/>
    <w:rsid w:val="00F91AFF"/>
    <w:rsid w:val="00F92C27"/>
    <w:rsid w:val="00F968B5"/>
    <w:rsid w:val="00FA3065"/>
    <w:rsid w:val="00FA3D4B"/>
    <w:rsid w:val="00FA3D93"/>
    <w:rsid w:val="00FB1176"/>
    <w:rsid w:val="00FB1F40"/>
    <w:rsid w:val="00FB3B64"/>
    <w:rsid w:val="00FC4D3A"/>
    <w:rsid w:val="00FD439C"/>
    <w:rsid w:val="00FD4AD7"/>
    <w:rsid w:val="00FE0D08"/>
    <w:rsid w:val="00FE7149"/>
    <w:rsid w:val="00FE7821"/>
    <w:rsid w:val="00FF15FB"/>
    <w:rsid w:val="00FF2592"/>
    <w:rsid w:val="00FF2D81"/>
    <w:rsid w:val="00FF30A5"/>
    <w:rsid w:val="00FF3375"/>
    <w:rsid w:val="00FF3DA5"/>
    <w:rsid w:val="00FF4A46"/>
    <w:rsid w:val="00FF4B8F"/>
    <w:rsid w:val="00FF6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4:docId w14:val="585139F1"/>
  <w15:docId w15:val="{B86E3BDF-FAEB-490B-BE5C-17FCD2FA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B00"/>
    <w:pPr>
      <w:spacing w:after="0"/>
    </w:pPr>
  </w:style>
  <w:style w:type="paragraph" w:styleId="berschrift1">
    <w:name w:val="heading 1"/>
    <w:basedOn w:val="Standard"/>
    <w:next w:val="Standard"/>
    <w:link w:val="berschrift1Zchn"/>
    <w:uiPriority w:val="9"/>
    <w:qFormat/>
    <w:rsid w:val="000B09E5"/>
    <w:pPr>
      <w:keepNext/>
      <w:keepLines/>
      <w:spacing w:before="480" w:after="12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F968B5"/>
    <w:pPr>
      <w:keepNext/>
      <w:keepLines/>
      <w:spacing w:before="20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A865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line="240" w:lineRule="auto"/>
      <w:contextualSpacing/>
    </w:pPr>
    <w:rPr>
      <w:rFonts w:eastAsiaTheme="majorEastAsia"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rPr>
      <w:i/>
      <w:iCs/>
      <w:color w:val="000000" w:themeColor="text1"/>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ind w:left="720"/>
      <w:contextualSpacing/>
    </w:pPr>
  </w:style>
  <w:style w:type="paragraph" w:styleId="Kopfzeile">
    <w:name w:val="header"/>
    <w:basedOn w:val="Standard"/>
    <w:link w:val="KopfzeileZchn"/>
    <w:unhideWhenUsed/>
    <w:rsid w:val="009E748D"/>
    <w:pPr>
      <w:tabs>
        <w:tab w:val="center" w:pos="4536"/>
        <w:tab w:val="right" w:pos="9072"/>
      </w:tabs>
      <w:spacing w:line="240" w:lineRule="auto"/>
    </w:pPr>
  </w:style>
  <w:style w:type="character" w:customStyle="1" w:styleId="KopfzeileZchn">
    <w:name w:val="Kopfzeile Zchn"/>
    <w:basedOn w:val="Absatz-Standardschriftart"/>
    <w:link w:val="Kopfzeile"/>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customStyle="1" w:styleId="tgc">
    <w:name w:val="_tgc"/>
    <w:basedOn w:val="Absatz-Standardschriftart"/>
    <w:rsid w:val="000D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meusburg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8867CD-7040-4A24-B68E-A4458EFB02F5}">
  <ds:schemaRefs>
    <ds:schemaRef ds:uri="http://schemas.microsoft.com/office/2006/documentManagement/types"/>
    <ds:schemaRef ds:uri="http://purl.org/dc/dcmitype/"/>
    <ds:schemaRef ds:uri="13210ff9-5087-4253-be09-b07114560a7d"/>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1c633809-d045-4759-b659-fbc416dcbd7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3.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24740-8672-4611-9B82-F97640F532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dc:creator>
  <cp:lastModifiedBy>Österle Lukas</cp:lastModifiedBy>
  <cp:revision>164</cp:revision>
  <cp:lastPrinted>2018-03-20T13:54:00Z</cp:lastPrinted>
  <dcterms:created xsi:type="dcterms:W3CDTF">2018-01-15T14:43:00Z</dcterms:created>
  <dcterms:modified xsi:type="dcterms:W3CDTF">2018-07-06T08:12:00Z</dcterms:modified>
</cp:coreProperties>
</file>