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F16E33" w:rsidRDefault="00BC3921" w:rsidP="00BC3921">
      <w:pPr>
        <w:spacing w:line="276" w:lineRule="auto"/>
        <w:rPr>
          <w:rFonts w:ascii="Arial" w:hAnsi="Arial" w:cs="Arial"/>
          <w:color w:val="000000" w:themeColor="text1"/>
          <w:sz w:val="18"/>
          <w:szCs w:val="18"/>
          <w:lang w:val="de-AT"/>
        </w:rPr>
      </w:pPr>
      <w:r w:rsidRPr="00F16E33">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F16E33">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506F19" w:rsidRPr="00830557" w:rsidRDefault="00506F19" w:rsidP="00BC3921">
      <w:pPr>
        <w:rPr>
          <w:rFonts w:ascii="Arial" w:hAnsi="Arial" w:cs="Arial"/>
          <w:b/>
          <w:color w:val="000000" w:themeColor="text1"/>
          <w:szCs w:val="22"/>
        </w:rPr>
      </w:pPr>
    </w:p>
    <w:p w:rsidR="007E50E5" w:rsidRDefault="004E767C" w:rsidP="007E50E5">
      <w:pPr>
        <w:autoSpaceDE w:val="0"/>
        <w:autoSpaceDN w:val="0"/>
        <w:adjustRightInd w:val="0"/>
        <w:rPr>
          <w:rFonts w:ascii="Arial" w:eastAsiaTheme="minorHAnsi" w:hAnsi="Arial" w:cs="Arial"/>
          <w:b/>
          <w:sz w:val="25"/>
          <w:szCs w:val="25"/>
        </w:rPr>
      </w:pPr>
      <w:r>
        <w:rPr>
          <w:rFonts w:ascii="Arial" w:eastAsiaTheme="minorHAnsi" w:hAnsi="Arial"/>
          <w:b/>
          <w:sz w:val="25"/>
        </w:rPr>
        <w:t>NEW from Meusburger: flat-face centring unit with round fitting</w:t>
      </w:r>
    </w:p>
    <w:p w:rsidR="00922EE4" w:rsidRDefault="00922EE4" w:rsidP="007E50E5">
      <w:pPr>
        <w:autoSpaceDE w:val="0"/>
        <w:autoSpaceDN w:val="0"/>
        <w:adjustRightInd w:val="0"/>
        <w:rPr>
          <w:rFonts w:ascii="Arial" w:eastAsiaTheme="minorHAnsi" w:hAnsi="Arial" w:cs="Arial"/>
          <w:b/>
          <w:sz w:val="22"/>
          <w:szCs w:val="20"/>
        </w:rPr>
      </w:pPr>
    </w:p>
    <w:p w:rsidR="00747AF3" w:rsidRDefault="003B54B8" w:rsidP="00866943">
      <w:pPr>
        <w:autoSpaceDE w:val="0"/>
        <w:autoSpaceDN w:val="0"/>
        <w:adjustRightInd w:val="0"/>
        <w:jc w:val="both"/>
        <w:rPr>
          <w:rFonts w:ascii="Arial" w:eastAsiaTheme="minorHAnsi" w:hAnsi="Arial" w:cs="Arial"/>
          <w:b/>
          <w:sz w:val="22"/>
          <w:szCs w:val="20"/>
        </w:rPr>
      </w:pPr>
      <w:r>
        <w:rPr>
          <w:rFonts w:ascii="Arial" w:eastAsiaTheme="minorHAnsi" w:hAnsi="Arial"/>
          <w:b/>
          <w:sz w:val="22"/>
        </w:rPr>
        <w:t>Since October Meusburger offers a flat-face centring unit with round fitting.  This innovative product in the range of Meusburger locks offers an additional option for a reliable and exact final centring of the mould at the split line face. Due to its geometry the new centring unit is optimal for moulds with unequal thermal expansion.</w:t>
      </w:r>
    </w:p>
    <w:p w:rsidR="00747AF3" w:rsidRDefault="00747AF3" w:rsidP="007E50E5">
      <w:pPr>
        <w:autoSpaceDE w:val="0"/>
        <w:autoSpaceDN w:val="0"/>
        <w:adjustRightInd w:val="0"/>
        <w:rPr>
          <w:rFonts w:ascii="Arial" w:eastAsiaTheme="minorHAnsi" w:hAnsi="Arial" w:cs="Arial"/>
          <w:sz w:val="22"/>
          <w:szCs w:val="20"/>
        </w:rPr>
      </w:pPr>
    </w:p>
    <w:p w:rsidR="009F1EAC" w:rsidRDefault="007218BA" w:rsidP="009541EF">
      <w:pPr>
        <w:autoSpaceDE w:val="0"/>
        <w:autoSpaceDN w:val="0"/>
        <w:adjustRightInd w:val="0"/>
        <w:jc w:val="both"/>
        <w:rPr>
          <w:rFonts w:ascii="Arial" w:eastAsiaTheme="minorHAnsi" w:hAnsi="Arial" w:cs="Arial"/>
          <w:sz w:val="22"/>
          <w:szCs w:val="20"/>
        </w:rPr>
      </w:pPr>
      <w:r>
        <w:rPr>
          <w:rFonts w:ascii="Arial" w:eastAsiaTheme="minorHAnsi" w:hAnsi="Arial"/>
          <w:sz w:val="22"/>
        </w:rPr>
        <w:t xml:space="preserve">The easy introduction and positioning of the new E 1352 centring unit enables highest centring accuracy. Best sliding properties and high wear resistance are achieved through the DLC coating.  It can be fixed from the split line face or the back side, therefore a flexible installation is possible. The centring unit is kept in the right position by means of the dowel pins provided either at the side or on the front end. Due to the identical fitting dimensions the flat-faced centring unit with round fitting is interchangeable with the Meusburger E 1310 centring unit. This offers the advantage that the centring unit can be replaced simply and easily in the event of unequal thermal expansion within the mould. The new component is available in the diameters of 16 to 42 mm and as always with Meusburger, can be supplied from stock. </w:t>
      </w:r>
    </w:p>
    <w:p w:rsidR="00075062" w:rsidRPr="009469D7" w:rsidRDefault="00075062"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075062" w:rsidRPr="004D5939" w:rsidRDefault="00E02A57" w:rsidP="00075062">
      <w:pPr>
        <w:rPr>
          <w:rFonts w:ascii="Arial" w:hAnsi="Arial" w:cs="Arial"/>
          <w:b/>
          <w:i/>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NEW from Meusburger: flat-face centring unit with round fitting</w:t>
      </w:r>
    </w:p>
    <w:p w:rsidR="00E51810" w:rsidRDefault="00E51810" w:rsidP="00075062">
      <w:pPr>
        <w:rPr>
          <w:rFonts w:ascii="Arial" w:hAnsi="Arial" w:cs="Arial"/>
          <w:color w:val="000000" w:themeColor="text1"/>
          <w:sz w:val="18"/>
          <w:szCs w:val="20"/>
        </w:rPr>
      </w:pPr>
    </w:p>
    <w:p w:rsidR="00681F37" w:rsidRDefault="005E1F2C" w:rsidP="00075062">
      <w:pPr>
        <w:rPr>
          <w:rFonts w:ascii="Arial" w:hAnsi="Arial" w:cs="Arial"/>
          <w:b/>
          <w:color w:val="000000" w:themeColor="text1"/>
          <w:sz w:val="28"/>
          <w:szCs w:val="28"/>
        </w:rPr>
      </w:pPr>
      <w:r>
        <w:rPr>
          <w:rFonts w:ascii="Arial" w:hAnsi="Arial" w:cs="Arial"/>
          <w:b/>
          <w:noProof/>
          <w:color w:val="000000" w:themeColor="text1"/>
          <w:sz w:val="28"/>
          <w:szCs w:val="28"/>
          <w:lang w:val="de-AT" w:eastAsia="de-AT" w:bidi="ar-SA"/>
        </w:rPr>
        <w:drawing>
          <wp:inline distT="0" distB="0" distL="0" distR="0">
            <wp:extent cx="4023350" cy="2670048"/>
            <wp:effectExtent l="19050" t="0" r="0" b="0"/>
            <wp:docPr id="2" name="Bild 1" descr="G:\Abteilung Kommunikation\Pressearbeit\Pressebilder\Produkte\Meusburger_Zentriereinheit fl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Zentriereinheit flach.jpg"/>
                    <pic:cNvPicPr>
                      <a:picLocks noChangeAspect="1" noChangeArrowheads="1"/>
                    </pic:cNvPicPr>
                  </pic:nvPicPr>
                  <pic:blipFill>
                    <a:blip r:embed="rId11" cstate="print"/>
                    <a:srcRect/>
                    <a:stretch>
                      <a:fillRect/>
                    </a:stretch>
                  </pic:blipFill>
                  <pic:spPr bwMode="auto">
                    <a:xfrm>
                      <a:off x="0" y="0"/>
                      <a:ext cx="4025039" cy="2671169"/>
                    </a:xfrm>
                    <a:prstGeom prst="rect">
                      <a:avLst/>
                    </a:prstGeom>
                    <a:noFill/>
                    <a:ln w="9525">
                      <a:noFill/>
                      <a:miter lim="800000"/>
                      <a:headEnd/>
                      <a:tailEnd/>
                    </a:ln>
                  </pic:spPr>
                </pic:pic>
              </a:graphicData>
            </a:graphic>
          </wp:inline>
        </w:drawing>
      </w:r>
    </w:p>
    <w:p w:rsidR="00075062" w:rsidRDefault="00075062" w:rsidP="00075062">
      <w:pPr>
        <w:rPr>
          <w:rFonts w:ascii="Arial" w:hAnsi="Arial" w:cs="Arial"/>
          <w:b/>
          <w:color w:val="000000" w:themeColor="text1"/>
          <w:sz w:val="18"/>
          <w:szCs w:val="18"/>
        </w:rPr>
      </w:pPr>
    </w:p>
    <w:p w:rsidR="00E02A57"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E63985" w:rsidRDefault="00E77647" w:rsidP="00E51810">
      <w:pPr>
        <w:rPr>
          <w:rFonts w:ascii="Arial" w:hAnsi="Arial" w:cs="Arial"/>
          <w:b/>
          <w:bCs/>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F37CFE">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E51810" w:rsidRPr="00E51810" w:rsidRDefault="00E51810"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CE6056" w:rsidTr="00991C48">
        <w:tc>
          <w:tcPr>
            <w:tcW w:w="3331" w:type="dxa"/>
          </w:tcPr>
          <w:p w:rsidR="00E02A57" w:rsidRPr="00E51810" w:rsidRDefault="00E02A57" w:rsidP="00E02A57">
            <w:pPr>
              <w:autoSpaceDE w:val="0"/>
              <w:autoSpaceDN w:val="0"/>
              <w:adjustRightInd w:val="0"/>
              <w:jc w:val="both"/>
              <w:rPr>
                <w:rFonts w:ascii="Arial" w:hAnsi="Arial" w:cs="Arial"/>
                <w:color w:val="000000" w:themeColor="text1"/>
                <w:sz w:val="14"/>
                <w:szCs w:val="2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Phone: 0043 (0) 5574 6706-0</w:t>
            </w:r>
          </w:p>
          <w:p w:rsidR="00E02A57" w:rsidRPr="0040715A" w:rsidRDefault="00E02A57" w:rsidP="00E02A57">
            <w:pPr>
              <w:autoSpaceDE w:val="0"/>
              <w:autoSpaceDN w:val="0"/>
              <w:adjustRightInd w:val="0"/>
              <w:jc w:val="both"/>
            </w:pPr>
            <w:r>
              <w:rPr>
                <w:rFonts w:ascii="Arial" w:hAnsi="Arial"/>
                <w:color w:val="000000" w:themeColor="text1"/>
                <w:sz w:val="16"/>
              </w:rPr>
              <w:t xml:space="preserve">Email address: </w:t>
            </w:r>
            <w:hyperlink r:id="rId12" w:history="1">
              <w:r w:rsidR="00F16E33" w:rsidRPr="000258F3">
                <w:rPr>
                  <w:rStyle w:val="Hyperlink"/>
                  <w:rFonts w:ascii="Arial" w:hAnsi="Arial"/>
                  <w:sz w:val="16"/>
                </w:rPr>
                <w:t>press@meusburger.com</w:t>
              </w:r>
            </w:hyperlink>
          </w:p>
          <w:p w:rsidR="00CE6056" w:rsidRDefault="007D78D4" w:rsidP="00E02A57">
            <w:pPr>
              <w:autoSpaceDE w:val="0"/>
              <w:autoSpaceDN w:val="0"/>
              <w:adjustRightInd w:val="0"/>
              <w:jc w:val="both"/>
              <w:rPr>
                <w:rFonts w:ascii="Arial" w:hAnsi="Arial" w:cs="Arial"/>
                <w:color w:val="000000" w:themeColor="text1"/>
                <w:sz w:val="16"/>
                <w:szCs w:val="20"/>
              </w:rPr>
            </w:pPr>
            <w:hyperlink r:id="rId13" w:history="1">
              <w:r w:rsidR="00F16E33" w:rsidRPr="000258F3">
                <w:rPr>
                  <w:rStyle w:val="Hyperlink"/>
                  <w:rFonts w:ascii="Arial" w:hAnsi="Arial"/>
                  <w:sz w:val="16"/>
                </w:rPr>
                <w:t>www.meusburger.com</w:t>
              </w:r>
            </w:hyperlink>
          </w:p>
          <w:p w:rsidR="00E02A57" w:rsidRPr="00E51810" w:rsidRDefault="00E02A57" w:rsidP="00E02A57">
            <w:pPr>
              <w:autoSpaceDE w:val="0"/>
              <w:autoSpaceDN w:val="0"/>
              <w:adjustRightInd w:val="0"/>
              <w:jc w:val="both"/>
              <w:rPr>
                <w:rFonts w:ascii="Arial" w:hAnsi="Arial" w:cs="Arial"/>
                <w:b/>
                <w:color w:val="000000" w:themeColor="text1"/>
                <w:sz w:val="14"/>
                <w:szCs w:val="20"/>
              </w:rPr>
            </w:pPr>
          </w:p>
        </w:tc>
      </w:tr>
    </w:tbl>
    <w:p w:rsidR="00E63985" w:rsidRPr="0052115E" w:rsidRDefault="00E63985" w:rsidP="00291681">
      <w:pPr>
        <w:autoSpaceDE w:val="0"/>
        <w:autoSpaceDN w:val="0"/>
        <w:adjustRightInd w:val="0"/>
        <w:jc w:val="both"/>
        <w:rPr>
          <w:rFonts w:ascii="Arial" w:hAnsi="Arial" w:cs="Arial"/>
          <w:color w:val="000000" w:themeColor="text1"/>
          <w:sz w:val="20"/>
          <w:szCs w:val="20"/>
        </w:rPr>
      </w:pPr>
    </w:p>
    <w:sectPr w:rsidR="00E63985" w:rsidRPr="0052115E" w:rsidSect="0084713F">
      <w:headerReference w:type="default" r:id="rId14"/>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2C" w:rsidRDefault="005E1F2C" w:rsidP="009E748D">
      <w:r>
        <w:separator/>
      </w:r>
    </w:p>
  </w:endnote>
  <w:endnote w:type="continuationSeparator" w:id="0">
    <w:p w:rsidR="005E1F2C" w:rsidRDefault="005E1F2C"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2C" w:rsidRDefault="005E1F2C" w:rsidP="009E748D">
      <w:r>
        <w:separator/>
      </w:r>
    </w:p>
  </w:footnote>
  <w:footnote w:type="continuationSeparator" w:id="0">
    <w:p w:rsidR="005E1F2C" w:rsidRDefault="005E1F2C"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5E1F2C" w:rsidRPr="009E748D" w:rsidTr="00272305">
      <w:tc>
        <w:tcPr>
          <w:tcW w:w="9142" w:type="dxa"/>
        </w:tcPr>
        <w:p w:rsidR="005E1F2C" w:rsidRPr="0052115E" w:rsidRDefault="00F16E33"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23</w:t>
          </w:r>
          <w:r w:rsidR="005E1F2C">
            <w:rPr>
              <w:rFonts w:ascii="Arial" w:hAnsi="Arial"/>
              <w:b/>
              <w:color w:val="000000"/>
              <w:sz w:val="22"/>
            </w:rPr>
            <w:t>.11.2016</w:t>
          </w:r>
        </w:p>
        <w:p w:rsidR="005E1F2C" w:rsidRPr="00E02A57" w:rsidRDefault="00F16E33" w:rsidP="00E02A57">
          <w:pPr>
            <w:pStyle w:val="Kopfzeile"/>
          </w:pPr>
          <w:r>
            <w:rPr>
              <w:noProof/>
              <w:lang w:val="de-AT" w:eastAsia="de-AT" w:bidi="ar-SA"/>
            </w:rPr>
            <w:drawing>
              <wp:inline distT="0" distB="0" distL="0" distR="0">
                <wp:extent cx="2050352" cy="468000"/>
                <wp:effectExtent l="19050" t="0" r="7048"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tc>
      <w:tc>
        <w:tcPr>
          <w:tcW w:w="1430" w:type="dxa"/>
        </w:tcPr>
        <w:p w:rsidR="005E1F2C" w:rsidRPr="009E748D" w:rsidRDefault="005E1F2C" w:rsidP="009E748D">
          <w:pPr>
            <w:pStyle w:val="Kopfzeile"/>
            <w:spacing w:line="276" w:lineRule="auto"/>
            <w:jc w:val="right"/>
            <w:rPr>
              <w:rFonts w:cs="Arial"/>
              <w:b/>
              <w:sz w:val="32"/>
            </w:rPr>
          </w:pPr>
        </w:p>
      </w:tc>
    </w:tr>
  </w:tbl>
  <w:p w:rsidR="005E1F2C" w:rsidRDefault="005E1F2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A54C29"/>
    <w:rsid w:val="0000400C"/>
    <w:rsid w:val="00017E55"/>
    <w:rsid w:val="00026B8F"/>
    <w:rsid w:val="00031CC4"/>
    <w:rsid w:val="00046F30"/>
    <w:rsid w:val="000544CB"/>
    <w:rsid w:val="00056CC8"/>
    <w:rsid w:val="00057DAE"/>
    <w:rsid w:val="000605F9"/>
    <w:rsid w:val="00060CD1"/>
    <w:rsid w:val="0007161A"/>
    <w:rsid w:val="00075062"/>
    <w:rsid w:val="000B09E5"/>
    <w:rsid w:val="000E6547"/>
    <w:rsid w:val="00112706"/>
    <w:rsid w:val="00114E8B"/>
    <w:rsid w:val="00122916"/>
    <w:rsid w:val="0013642E"/>
    <w:rsid w:val="00137033"/>
    <w:rsid w:val="00137E96"/>
    <w:rsid w:val="00140B19"/>
    <w:rsid w:val="001552ED"/>
    <w:rsid w:val="0015580C"/>
    <w:rsid w:val="00174AE7"/>
    <w:rsid w:val="00176289"/>
    <w:rsid w:val="001772B6"/>
    <w:rsid w:val="00186FD2"/>
    <w:rsid w:val="001938F4"/>
    <w:rsid w:val="001959BF"/>
    <w:rsid w:val="00196223"/>
    <w:rsid w:val="001A3473"/>
    <w:rsid w:val="001A3C30"/>
    <w:rsid w:val="001A6BFA"/>
    <w:rsid w:val="001A6DC7"/>
    <w:rsid w:val="001B4B37"/>
    <w:rsid w:val="001B54C5"/>
    <w:rsid w:val="001B56CB"/>
    <w:rsid w:val="001B7760"/>
    <w:rsid w:val="001D02A2"/>
    <w:rsid w:val="001D60F7"/>
    <w:rsid w:val="001D6A2D"/>
    <w:rsid w:val="001F57B9"/>
    <w:rsid w:val="00200FFF"/>
    <w:rsid w:val="00204BCB"/>
    <w:rsid w:val="00207726"/>
    <w:rsid w:val="002136C0"/>
    <w:rsid w:val="002147C7"/>
    <w:rsid w:val="00215F7A"/>
    <w:rsid w:val="00223B97"/>
    <w:rsid w:val="00245DD5"/>
    <w:rsid w:val="00253CB6"/>
    <w:rsid w:val="00257B66"/>
    <w:rsid w:val="00271C5B"/>
    <w:rsid w:val="00272305"/>
    <w:rsid w:val="002870EB"/>
    <w:rsid w:val="00291681"/>
    <w:rsid w:val="00296203"/>
    <w:rsid w:val="00297BEF"/>
    <w:rsid w:val="002A5D2E"/>
    <w:rsid w:val="002A5E34"/>
    <w:rsid w:val="002B4AE8"/>
    <w:rsid w:val="002C3DA2"/>
    <w:rsid w:val="002D1617"/>
    <w:rsid w:val="002D6AB5"/>
    <w:rsid w:val="002E42C1"/>
    <w:rsid w:val="002F0102"/>
    <w:rsid w:val="002F08B0"/>
    <w:rsid w:val="002F24CD"/>
    <w:rsid w:val="002F3EE8"/>
    <w:rsid w:val="00302EFD"/>
    <w:rsid w:val="00302F23"/>
    <w:rsid w:val="00312CB0"/>
    <w:rsid w:val="003177AD"/>
    <w:rsid w:val="00320A41"/>
    <w:rsid w:val="00326FBB"/>
    <w:rsid w:val="00341827"/>
    <w:rsid w:val="00343B55"/>
    <w:rsid w:val="00344719"/>
    <w:rsid w:val="0035041F"/>
    <w:rsid w:val="00354F74"/>
    <w:rsid w:val="003670B6"/>
    <w:rsid w:val="003767C2"/>
    <w:rsid w:val="0038560B"/>
    <w:rsid w:val="00385C27"/>
    <w:rsid w:val="003B0EAF"/>
    <w:rsid w:val="003B4F83"/>
    <w:rsid w:val="003B54B8"/>
    <w:rsid w:val="003B7F22"/>
    <w:rsid w:val="003D0FE8"/>
    <w:rsid w:val="003D3649"/>
    <w:rsid w:val="003D5376"/>
    <w:rsid w:val="003D59F4"/>
    <w:rsid w:val="003E596B"/>
    <w:rsid w:val="003F382B"/>
    <w:rsid w:val="0040715A"/>
    <w:rsid w:val="004337D9"/>
    <w:rsid w:val="00440000"/>
    <w:rsid w:val="0044546F"/>
    <w:rsid w:val="00446DC8"/>
    <w:rsid w:val="0045733F"/>
    <w:rsid w:val="00464997"/>
    <w:rsid w:val="00484C02"/>
    <w:rsid w:val="004933E4"/>
    <w:rsid w:val="00496E72"/>
    <w:rsid w:val="004A52BE"/>
    <w:rsid w:val="004A5392"/>
    <w:rsid w:val="004B6344"/>
    <w:rsid w:val="004C1D18"/>
    <w:rsid w:val="004C3BEE"/>
    <w:rsid w:val="004C3D70"/>
    <w:rsid w:val="004D314B"/>
    <w:rsid w:val="004D5939"/>
    <w:rsid w:val="004E767C"/>
    <w:rsid w:val="004F52A3"/>
    <w:rsid w:val="00506F19"/>
    <w:rsid w:val="00507638"/>
    <w:rsid w:val="00512DC6"/>
    <w:rsid w:val="00512FF1"/>
    <w:rsid w:val="0052115E"/>
    <w:rsid w:val="0052431B"/>
    <w:rsid w:val="00525411"/>
    <w:rsid w:val="005263AC"/>
    <w:rsid w:val="005305B2"/>
    <w:rsid w:val="00530973"/>
    <w:rsid w:val="005317C7"/>
    <w:rsid w:val="00542500"/>
    <w:rsid w:val="00546A6F"/>
    <w:rsid w:val="00552BA2"/>
    <w:rsid w:val="005706C1"/>
    <w:rsid w:val="00580D60"/>
    <w:rsid w:val="0058143B"/>
    <w:rsid w:val="005840F0"/>
    <w:rsid w:val="00596717"/>
    <w:rsid w:val="005A09D7"/>
    <w:rsid w:val="005A3D8C"/>
    <w:rsid w:val="005B11FF"/>
    <w:rsid w:val="005B2784"/>
    <w:rsid w:val="005B3371"/>
    <w:rsid w:val="005B5600"/>
    <w:rsid w:val="005C1958"/>
    <w:rsid w:val="005D1081"/>
    <w:rsid w:val="005D219C"/>
    <w:rsid w:val="005D3FBD"/>
    <w:rsid w:val="005E01D5"/>
    <w:rsid w:val="005E1F2C"/>
    <w:rsid w:val="005F1C18"/>
    <w:rsid w:val="005F2AAE"/>
    <w:rsid w:val="00601B88"/>
    <w:rsid w:val="00615BE5"/>
    <w:rsid w:val="00616439"/>
    <w:rsid w:val="0061718A"/>
    <w:rsid w:val="006255E4"/>
    <w:rsid w:val="006326D6"/>
    <w:rsid w:val="00643125"/>
    <w:rsid w:val="006443E4"/>
    <w:rsid w:val="00665298"/>
    <w:rsid w:val="00667DE4"/>
    <w:rsid w:val="00670B9F"/>
    <w:rsid w:val="00672FA0"/>
    <w:rsid w:val="00681F37"/>
    <w:rsid w:val="0068440A"/>
    <w:rsid w:val="006942DC"/>
    <w:rsid w:val="00695B63"/>
    <w:rsid w:val="006A2044"/>
    <w:rsid w:val="006A2A6D"/>
    <w:rsid w:val="006A3449"/>
    <w:rsid w:val="006B38B4"/>
    <w:rsid w:val="006B55BC"/>
    <w:rsid w:val="006C029B"/>
    <w:rsid w:val="006E43E7"/>
    <w:rsid w:val="006F0FDC"/>
    <w:rsid w:val="006F34DE"/>
    <w:rsid w:val="006F374B"/>
    <w:rsid w:val="007132B7"/>
    <w:rsid w:val="00717FA0"/>
    <w:rsid w:val="007214E3"/>
    <w:rsid w:val="007218BA"/>
    <w:rsid w:val="007230C1"/>
    <w:rsid w:val="00732451"/>
    <w:rsid w:val="007333E3"/>
    <w:rsid w:val="00733F97"/>
    <w:rsid w:val="007404EA"/>
    <w:rsid w:val="007406B0"/>
    <w:rsid w:val="00747AF3"/>
    <w:rsid w:val="0075107F"/>
    <w:rsid w:val="007557B6"/>
    <w:rsid w:val="00756737"/>
    <w:rsid w:val="00760F63"/>
    <w:rsid w:val="0076137F"/>
    <w:rsid w:val="007725C6"/>
    <w:rsid w:val="00793C0E"/>
    <w:rsid w:val="007A3837"/>
    <w:rsid w:val="007A4200"/>
    <w:rsid w:val="007A617A"/>
    <w:rsid w:val="007B7823"/>
    <w:rsid w:val="007C0CB7"/>
    <w:rsid w:val="007C1402"/>
    <w:rsid w:val="007C45CE"/>
    <w:rsid w:val="007C6C3E"/>
    <w:rsid w:val="007C7490"/>
    <w:rsid w:val="007D4730"/>
    <w:rsid w:val="007D78D4"/>
    <w:rsid w:val="007E50E5"/>
    <w:rsid w:val="007F30E5"/>
    <w:rsid w:val="007F3181"/>
    <w:rsid w:val="007F3A10"/>
    <w:rsid w:val="00801BE9"/>
    <w:rsid w:val="00816E80"/>
    <w:rsid w:val="00821D9E"/>
    <w:rsid w:val="00830557"/>
    <w:rsid w:val="008320D6"/>
    <w:rsid w:val="00833CAA"/>
    <w:rsid w:val="00846715"/>
    <w:rsid w:val="0084713F"/>
    <w:rsid w:val="008476DC"/>
    <w:rsid w:val="00855CD5"/>
    <w:rsid w:val="0085739E"/>
    <w:rsid w:val="00866943"/>
    <w:rsid w:val="00867D34"/>
    <w:rsid w:val="00884DD9"/>
    <w:rsid w:val="0089046C"/>
    <w:rsid w:val="0089177D"/>
    <w:rsid w:val="00892A76"/>
    <w:rsid w:val="008B7168"/>
    <w:rsid w:val="008C0F42"/>
    <w:rsid w:val="008C7467"/>
    <w:rsid w:val="008D22C6"/>
    <w:rsid w:val="008E07DD"/>
    <w:rsid w:val="008F0EF4"/>
    <w:rsid w:val="008F2488"/>
    <w:rsid w:val="008F571D"/>
    <w:rsid w:val="00901C50"/>
    <w:rsid w:val="00907892"/>
    <w:rsid w:val="0091747B"/>
    <w:rsid w:val="00922EE4"/>
    <w:rsid w:val="00925E5E"/>
    <w:rsid w:val="009329C0"/>
    <w:rsid w:val="00934D6B"/>
    <w:rsid w:val="00940EF1"/>
    <w:rsid w:val="00941E0B"/>
    <w:rsid w:val="009469D7"/>
    <w:rsid w:val="009541EF"/>
    <w:rsid w:val="0095447E"/>
    <w:rsid w:val="00967682"/>
    <w:rsid w:val="0097655E"/>
    <w:rsid w:val="009768FF"/>
    <w:rsid w:val="00983748"/>
    <w:rsid w:val="00984271"/>
    <w:rsid w:val="0099123D"/>
    <w:rsid w:val="00991C48"/>
    <w:rsid w:val="00994CDF"/>
    <w:rsid w:val="009C47C7"/>
    <w:rsid w:val="009C587E"/>
    <w:rsid w:val="009D094F"/>
    <w:rsid w:val="009D0B37"/>
    <w:rsid w:val="009D486D"/>
    <w:rsid w:val="009D6702"/>
    <w:rsid w:val="009E748D"/>
    <w:rsid w:val="009F1EAC"/>
    <w:rsid w:val="00A07FCA"/>
    <w:rsid w:val="00A15D00"/>
    <w:rsid w:val="00A160DD"/>
    <w:rsid w:val="00A2685E"/>
    <w:rsid w:val="00A31400"/>
    <w:rsid w:val="00A31DA8"/>
    <w:rsid w:val="00A465E3"/>
    <w:rsid w:val="00A507D7"/>
    <w:rsid w:val="00A54893"/>
    <w:rsid w:val="00A54C29"/>
    <w:rsid w:val="00A55918"/>
    <w:rsid w:val="00A63988"/>
    <w:rsid w:val="00A809E1"/>
    <w:rsid w:val="00A865D3"/>
    <w:rsid w:val="00AA0400"/>
    <w:rsid w:val="00AA1851"/>
    <w:rsid w:val="00AA69A2"/>
    <w:rsid w:val="00AB501F"/>
    <w:rsid w:val="00AC3E86"/>
    <w:rsid w:val="00AC4A44"/>
    <w:rsid w:val="00AC7993"/>
    <w:rsid w:val="00AD09C2"/>
    <w:rsid w:val="00AD51CB"/>
    <w:rsid w:val="00AE45A6"/>
    <w:rsid w:val="00AF0BA4"/>
    <w:rsid w:val="00AF2CF8"/>
    <w:rsid w:val="00AF7406"/>
    <w:rsid w:val="00B146A4"/>
    <w:rsid w:val="00B16AB1"/>
    <w:rsid w:val="00B16B5C"/>
    <w:rsid w:val="00B1759D"/>
    <w:rsid w:val="00B219D5"/>
    <w:rsid w:val="00B25A47"/>
    <w:rsid w:val="00B2676A"/>
    <w:rsid w:val="00B27F24"/>
    <w:rsid w:val="00B34A5B"/>
    <w:rsid w:val="00B40277"/>
    <w:rsid w:val="00B54A72"/>
    <w:rsid w:val="00B55A1B"/>
    <w:rsid w:val="00B568C3"/>
    <w:rsid w:val="00B64520"/>
    <w:rsid w:val="00B64F28"/>
    <w:rsid w:val="00B7195A"/>
    <w:rsid w:val="00B74E46"/>
    <w:rsid w:val="00B8431F"/>
    <w:rsid w:val="00B86D11"/>
    <w:rsid w:val="00B90AEE"/>
    <w:rsid w:val="00B95A80"/>
    <w:rsid w:val="00BA41BF"/>
    <w:rsid w:val="00BC3921"/>
    <w:rsid w:val="00BD0E79"/>
    <w:rsid w:val="00BD2638"/>
    <w:rsid w:val="00BD41DF"/>
    <w:rsid w:val="00BF1896"/>
    <w:rsid w:val="00BF7500"/>
    <w:rsid w:val="00C00426"/>
    <w:rsid w:val="00C02B2C"/>
    <w:rsid w:val="00C04C9D"/>
    <w:rsid w:val="00C1344E"/>
    <w:rsid w:val="00C135E6"/>
    <w:rsid w:val="00C251D2"/>
    <w:rsid w:val="00C261D7"/>
    <w:rsid w:val="00C2742A"/>
    <w:rsid w:val="00C320CB"/>
    <w:rsid w:val="00C34A25"/>
    <w:rsid w:val="00C41625"/>
    <w:rsid w:val="00C44DF9"/>
    <w:rsid w:val="00C47354"/>
    <w:rsid w:val="00C64B9D"/>
    <w:rsid w:val="00C6723F"/>
    <w:rsid w:val="00C81E26"/>
    <w:rsid w:val="00C82380"/>
    <w:rsid w:val="00C84638"/>
    <w:rsid w:val="00CA29F9"/>
    <w:rsid w:val="00CA2AE8"/>
    <w:rsid w:val="00CA40AB"/>
    <w:rsid w:val="00CB551C"/>
    <w:rsid w:val="00CC2982"/>
    <w:rsid w:val="00CC4CBF"/>
    <w:rsid w:val="00CC5BD4"/>
    <w:rsid w:val="00CD4D7D"/>
    <w:rsid w:val="00CE6056"/>
    <w:rsid w:val="00CF0BED"/>
    <w:rsid w:val="00D01F64"/>
    <w:rsid w:val="00D10FB7"/>
    <w:rsid w:val="00D169C0"/>
    <w:rsid w:val="00D21EE1"/>
    <w:rsid w:val="00D247F6"/>
    <w:rsid w:val="00D248E0"/>
    <w:rsid w:val="00D3151E"/>
    <w:rsid w:val="00D3305E"/>
    <w:rsid w:val="00D40946"/>
    <w:rsid w:val="00D41CA2"/>
    <w:rsid w:val="00D43E07"/>
    <w:rsid w:val="00D54913"/>
    <w:rsid w:val="00D553BF"/>
    <w:rsid w:val="00D5672B"/>
    <w:rsid w:val="00D616BB"/>
    <w:rsid w:val="00D662AB"/>
    <w:rsid w:val="00D80C82"/>
    <w:rsid w:val="00D85E97"/>
    <w:rsid w:val="00D96C75"/>
    <w:rsid w:val="00DA22EB"/>
    <w:rsid w:val="00DA6007"/>
    <w:rsid w:val="00DC0C74"/>
    <w:rsid w:val="00DC0F0A"/>
    <w:rsid w:val="00DC56B4"/>
    <w:rsid w:val="00DD3089"/>
    <w:rsid w:val="00DE1E74"/>
    <w:rsid w:val="00DF5C96"/>
    <w:rsid w:val="00DF75CE"/>
    <w:rsid w:val="00E02A57"/>
    <w:rsid w:val="00E06F44"/>
    <w:rsid w:val="00E10DAF"/>
    <w:rsid w:val="00E14E44"/>
    <w:rsid w:val="00E3156E"/>
    <w:rsid w:val="00E41B13"/>
    <w:rsid w:val="00E43085"/>
    <w:rsid w:val="00E50C58"/>
    <w:rsid w:val="00E51810"/>
    <w:rsid w:val="00E60AE5"/>
    <w:rsid w:val="00E63985"/>
    <w:rsid w:val="00E77647"/>
    <w:rsid w:val="00E85396"/>
    <w:rsid w:val="00E96F11"/>
    <w:rsid w:val="00EA2081"/>
    <w:rsid w:val="00EB150B"/>
    <w:rsid w:val="00EB5381"/>
    <w:rsid w:val="00EB75AB"/>
    <w:rsid w:val="00EC581B"/>
    <w:rsid w:val="00EE0E69"/>
    <w:rsid w:val="00F0115B"/>
    <w:rsid w:val="00F07D82"/>
    <w:rsid w:val="00F11967"/>
    <w:rsid w:val="00F13F17"/>
    <w:rsid w:val="00F150F1"/>
    <w:rsid w:val="00F16E33"/>
    <w:rsid w:val="00F17DDA"/>
    <w:rsid w:val="00F337BD"/>
    <w:rsid w:val="00F3524A"/>
    <w:rsid w:val="00F35B5B"/>
    <w:rsid w:val="00F35ED3"/>
    <w:rsid w:val="00F366FF"/>
    <w:rsid w:val="00F36787"/>
    <w:rsid w:val="00F37CFE"/>
    <w:rsid w:val="00F43A59"/>
    <w:rsid w:val="00F55673"/>
    <w:rsid w:val="00F67053"/>
    <w:rsid w:val="00F73F8E"/>
    <w:rsid w:val="00F75428"/>
    <w:rsid w:val="00F82470"/>
    <w:rsid w:val="00F91AFF"/>
    <w:rsid w:val="00F968B5"/>
    <w:rsid w:val="00F9697E"/>
    <w:rsid w:val="00FA12E0"/>
    <w:rsid w:val="00FB0420"/>
    <w:rsid w:val="00FB1F40"/>
    <w:rsid w:val="00FB4C8F"/>
    <w:rsid w:val="00FB5D6C"/>
    <w:rsid w:val="00FB792A"/>
    <w:rsid w:val="00FC10B7"/>
    <w:rsid w:val="00FC1821"/>
    <w:rsid w:val="00FE1FA2"/>
    <w:rsid w:val="00FE5672"/>
    <w:rsid w:val="00FE7149"/>
    <w:rsid w:val="00FE7821"/>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meusburg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3</cp:revision>
  <cp:lastPrinted>2016-11-22T06:51:00Z</cp:lastPrinted>
  <dcterms:created xsi:type="dcterms:W3CDTF">2016-11-23T13:13:00Z</dcterms:created>
  <dcterms:modified xsi:type="dcterms:W3CDTF">2017-06-13T10:40:00Z</dcterms:modified>
</cp:coreProperties>
</file>