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ED7D97" w:rsidRDefault="006A15E2" w:rsidP="006A15E2">
      <w:pPr>
        <w:spacing w:line="276" w:lineRule="auto"/>
        <w:rPr>
          <w:rFonts w:asciiTheme="majorHAnsi" w:hAnsiTheme="majorHAnsi" w:cstheme="majorHAnsi"/>
          <w:sz w:val="20"/>
          <w:szCs w:val="20"/>
          <w:lang w:val="de-DE"/>
        </w:rPr>
      </w:pPr>
      <w:r w:rsidRPr="00ED7D97">
        <w:rPr>
          <w:rFonts w:asciiTheme="majorHAnsi" w:hAnsiTheme="majorHAnsi" w:cstheme="majorHAnsi"/>
          <w:sz w:val="20"/>
          <w:lang w:val="de-DE"/>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ED7D97">
        <w:rPr>
          <w:rFonts w:asciiTheme="majorHAnsi" w:hAnsiTheme="majorHAnsi" w:cstheme="majorHAnsi"/>
          <w:sz w:val="20"/>
          <w:lang w:val="de-DE"/>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446DF2" w:rsidRDefault="00446DF2" w:rsidP="005F14D7">
      <w:pPr>
        <w:rPr>
          <w:rFonts w:ascii="Swis721BT" w:hAnsi="Swis721BT" w:cs="Swis721BT"/>
          <w:b/>
          <w:color w:val="000000"/>
          <w:szCs w:val="22"/>
        </w:rPr>
      </w:pPr>
    </w:p>
    <w:p w:rsidR="0000715F" w:rsidRDefault="003A0101" w:rsidP="00A618F9">
      <w:pPr>
        <w:rPr>
          <w:rFonts w:ascii="Arial" w:hAnsi="Arial" w:cs="Arial"/>
          <w:b/>
          <w:color w:val="000000"/>
          <w:sz w:val="28"/>
          <w:szCs w:val="28"/>
        </w:rPr>
      </w:pPr>
      <w:r>
        <w:rPr>
          <w:rFonts w:ascii="Arial" w:hAnsi="Arial"/>
          <w:b/>
          <w:color w:val="000000"/>
          <w:sz w:val="28"/>
        </w:rPr>
        <w:t>New cutting tools at Meusburger: indexable insert tools</w:t>
      </w:r>
    </w:p>
    <w:p w:rsidR="00AF06F7" w:rsidRDefault="00AF06F7" w:rsidP="00A618F9">
      <w:pPr>
        <w:rPr>
          <w:rFonts w:ascii="Arial" w:hAnsi="Arial" w:cs="Arial"/>
          <w:b/>
          <w:color w:val="000000"/>
          <w:sz w:val="28"/>
          <w:szCs w:val="28"/>
        </w:rPr>
      </w:pPr>
    </w:p>
    <w:p w:rsidR="00AF06F7" w:rsidRDefault="003A0101" w:rsidP="003C7F4E">
      <w:pPr>
        <w:jc w:val="both"/>
        <w:rPr>
          <w:rFonts w:ascii="Arial" w:hAnsi="Arial" w:cs="Arial"/>
          <w:b/>
          <w:color w:val="000000"/>
          <w:sz w:val="22"/>
          <w:szCs w:val="28"/>
        </w:rPr>
      </w:pPr>
      <w:r>
        <w:rPr>
          <w:rFonts w:ascii="Arial" w:hAnsi="Arial"/>
          <w:b/>
          <w:color w:val="000000"/>
          <w:sz w:val="22"/>
        </w:rPr>
        <w:t>The vast range of indexable inserts and tool carriers on the market make it difficult for users to make the right choice. Meusburger has created a range of indexable insert tools which are perfectly coordinated to the needs of die and mould makers. The simple ordering process saves time and money.</w:t>
      </w:r>
    </w:p>
    <w:p w:rsidR="003A0101" w:rsidRDefault="003A0101" w:rsidP="00A618F9">
      <w:pPr>
        <w:rPr>
          <w:rFonts w:ascii="Arial" w:hAnsi="Arial" w:cs="Arial"/>
          <w:b/>
          <w:color w:val="000000"/>
          <w:sz w:val="22"/>
          <w:szCs w:val="28"/>
        </w:rPr>
      </w:pPr>
    </w:p>
    <w:p w:rsidR="003A0101" w:rsidRDefault="003A0101" w:rsidP="00A618F9">
      <w:pPr>
        <w:rPr>
          <w:rFonts w:ascii="Arial" w:hAnsi="Arial" w:cs="Arial"/>
          <w:b/>
          <w:color w:val="000000"/>
          <w:sz w:val="22"/>
          <w:szCs w:val="28"/>
        </w:rPr>
      </w:pPr>
      <w:r>
        <w:rPr>
          <w:rFonts w:ascii="Arial" w:hAnsi="Arial"/>
          <w:b/>
          <w:color w:val="000000"/>
          <w:sz w:val="22"/>
        </w:rPr>
        <w:t>Indexable insert shoulder milling cutters 90°, high-feed and round insert milling cutters</w:t>
      </w:r>
    </w:p>
    <w:p w:rsidR="006148C1" w:rsidRPr="0006437C" w:rsidRDefault="006148C1" w:rsidP="00D52481">
      <w:pPr>
        <w:jc w:val="both"/>
        <w:rPr>
          <w:rFonts w:ascii="Arial" w:hAnsi="Arial" w:cs="Arial"/>
          <w:color w:val="000000"/>
          <w:sz w:val="22"/>
          <w:szCs w:val="28"/>
        </w:rPr>
      </w:pPr>
      <w:r>
        <w:rPr>
          <w:rFonts w:ascii="Arial" w:hAnsi="Arial"/>
          <w:color w:val="000000"/>
          <w:sz w:val="22"/>
        </w:rPr>
        <w:t>A soft cut and low vibration is reached with the indexable shoulder milling cutters 90°. The extremely positive position of the indexable insert provides for a reduced cutting force, an improved chip flow and a high surface quality. The indexable high-feed milling cutters are suitable for the highest feed rates and maximum metal removal rates. Excellent chip removal is reached by optimised chip spaces. The indexable round insert cutters offer maximum stability at high feed rates. All of these milling cutters are available as shell-type, with steel shank or with screw-in thread.</w:t>
      </w:r>
    </w:p>
    <w:p w:rsidR="003A0101" w:rsidRDefault="003A0101" w:rsidP="00A618F9">
      <w:pPr>
        <w:rPr>
          <w:rFonts w:ascii="Arial" w:hAnsi="Arial" w:cs="Arial"/>
          <w:b/>
          <w:color w:val="000000"/>
          <w:sz w:val="22"/>
          <w:szCs w:val="28"/>
        </w:rPr>
      </w:pPr>
    </w:p>
    <w:p w:rsidR="003A0101" w:rsidRDefault="005C4222" w:rsidP="00A618F9">
      <w:pPr>
        <w:rPr>
          <w:rFonts w:ascii="Arial" w:hAnsi="Arial" w:cs="Arial"/>
          <w:b/>
          <w:color w:val="000000"/>
          <w:sz w:val="22"/>
          <w:szCs w:val="28"/>
        </w:rPr>
      </w:pPr>
      <w:r>
        <w:rPr>
          <w:rFonts w:ascii="Arial" w:hAnsi="Arial"/>
          <w:b/>
          <w:color w:val="000000"/>
          <w:sz w:val="22"/>
        </w:rPr>
        <w:t xml:space="preserve">Indexable 3D full-radius and torus milling cutters </w:t>
      </w:r>
    </w:p>
    <w:p w:rsidR="00D52481" w:rsidRPr="0012671E" w:rsidRDefault="0012671E" w:rsidP="00491F80">
      <w:pPr>
        <w:jc w:val="both"/>
        <w:rPr>
          <w:rFonts w:ascii="Arial" w:hAnsi="Arial" w:cs="Arial"/>
          <w:color w:val="000000"/>
          <w:sz w:val="22"/>
          <w:szCs w:val="28"/>
        </w:rPr>
      </w:pPr>
      <w:r>
        <w:rPr>
          <w:rFonts w:ascii="Arial" w:hAnsi="Arial"/>
          <w:color w:val="000000"/>
          <w:sz w:val="22"/>
        </w:rPr>
        <w:t>Meusburger offers indexable 3D full-radius and torus milling cutters which are especially suitable for complex geometries. These fulfil high requirement such as: maximum stiffness and vibration dampening as well as high concentricity, balance quality, and high-precision insert seat. Depending on the tool holder costumers can choose between three versions: with carbide shank, steel shank, or screw-in thread.</w:t>
      </w:r>
    </w:p>
    <w:p w:rsidR="00D52481" w:rsidRDefault="00D52481" w:rsidP="00A618F9">
      <w:pPr>
        <w:rPr>
          <w:rFonts w:ascii="Arial" w:hAnsi="Arial" w:cs="Arial"/>
          <w:b/>
          <w:color w:val="000000"/>
          <w:sz w:val="22"/>
          <w:szCs w:val="28"/>
        </w:rPr>
      </w:pPr>
    </w:p>
    <w:p w:rsidR="003A0101" w:rsidRDefault="003A0101" w:rsidP="00A618F9">
      <w:pPr>
        <w:rPr>
          <w:rFonts w:ascii="Arial" w:hAnsi="Arial" w:cs="Arial"/>
          <w:b/>
          <w:color w:val="000000"/>
          <w:sz w:val="22"/>
          <w:szCs w:val="28"/>
        </w:rPr>
      </w:pPr>
      <w:r>
        <w:rPr>
          <w:rFonts w:ascii="Arial" w:hAnsi="Arial"/>
          <w:b/>
          <w:color w:val="000000"/>
          <w:sz w:val="22"/>
        </w:rPr>
        <w:t>Indexable insert solid drills</w:t>
      </w:r>
    </w:p>
    <w:p w:rsidR="00D52481" w:rsidRPr="00D52481" w:rsidRDefault="00D52481" w:rsidP="00491F80">
      <w:pPr>
        <w:jc w:val="both"/>
        <w:rPr>
          <w:rFonts w:ascii="Arial" w:hAnsi="Arial" w:cs="Arial"/>
          <w:color w:val="000000"/>
          <w:sz w:val="22"/>
          <w:szCs w:val="28"/>
        </w:rPr>
      </w:pPr>
      <w:r>
        <w:rPr>
          <w:rFonts w:ascii="Arial" w:hAnsi="Arial"/>
          <w:color w:val="000000"/>
          <w:sz w:val="22"/>
        </w:rPr>
        <w:t>The indexable insert solid drills from Meusburger are characterised by high feed rates and high process reliability. They have 4 cutting edges per indexable insert which enable a good drilling behaviour. Two different lengths with 3xd and 5xd are offered.</w:t>
      </w:r>
    </w:p>
    <w:p w:rsidR="00D52481" w:rsidRPr="00105150" w:rsidRDefault="00D52481" w:rsidP="00A618F9">
      <w:pPr>
        <w:rPr>
          <w:rFonts w:ascii="Arial" w:hAnsi="Arial" w:cs="Arial"/>
          <w:b/>
          <w:color w:val="000000"/>
          <w:sz w:val="22"/>
          <w:szCs w:val="28"/>
        </w:rPr>
      </w:pPr>
    </w:p>
    <w:p w:rsidR="00DA0EB8" w:rsidRDefault="0006437C">
      <w:pPr>
        <w:rPr>
          <w:rFonts w:ascii="Arial" w:hAnsi="Arial" w:cs="Arial"/>
          <w:color w:val="000000"/>
          <w:sz w:val="20"/>
          <w:szCs w:val="20"/>
        </w:rPr>
      </w:pPr>
      <w:r>
        <w:rPr>
          <w:rFonts w:ascii="Arial" w:hAnsi="Arial"/>
          <w:b/>
          <w:color w:val="000000"/>
          <w:sz w:val="22"/>
        </w:rPr>
        <w:t>Easy ordering</w:t>
      </w:r>
    </w:p>
    <w:p w:rsidR="006148C1" w:rsidRPr="003C7F4E" w:rsidRDefault="006148C1" w:rsidP="00C85339">
      <w:pPr>
        <w:autoSpaceDE w:val="0"/>
        <w:autoSpaceDN w:val="0"/>
        <w:adjustRightInd w:val="0"/>
        <w:jc w:val="both"/>
        <w:rPr>
          <w:rFonts w:ascii="Arial" w:hAnsi="Arial" w:cs="Arial"/>
          <w:color w:val="000000"/>
          <w:sz w:val="22"/>
          <w:szCs w:val="20"/>
        </w:rPr>
      </w:pPr>
      <w:r>
        <w:rPr>
          <w:rFonts w:ascii="Arial" w:hAnsi="Arial"/>
          <w:color w:val="000000"/>
          <w:sz w:val="22"/>
        </w:rPr>
        <w:t>In the first step, the tool system is selected depending on the applications. Then the tool carrier with the diameter appropriate to the tool holder is chosen. The size of the inserts can now be easily determined as a function of the tool carrier in the table. With the help of the overview table, the optimal indexable insert is easily selected based on the machining type and the material to be machined.</w:t>
      </w:r>
    </w:p>
    <w:p w:rsidR="00CE3748" w:rsidRDefault="00CE3748" w:rsidP="00C85339">
      <w:pPr>
        <w:autoSpaceDE w:val="0"/>
        <w:autoSpaceDN w:val="0"/>
        <w:adjustRightInd w:val="0"/>
        <w:jc w:val="both"/>
        <w:rPr>
          <w:rFonts w:ascii="Arial" w:hAnsi="Arial" w:cs="Arial"/>
          <w:color w:val="000000"/>
          <w:sz w:val="20"/>
          <w:szCs w:val="20"/>
        </w:rPr>
      </w:pPr>
    </w:p>
    <w:p w:rsidR="0012671E" w:rsidRDefault="00D52481" w:rsidP="00C85339">
      <w:pPr>
        <w:autoSpaceDE w:val="0"/>
        <w:autoSpaceDN w:val="0"/>
        <w:adjustRightInd w:val="0"/>
        <w:jc w:val="both"/>
        <w:rPr>
          <w:rFonts w:ascii="Arial" w:hAnsi="Arial" w:cs="Arial"/>
          <w:color w:val="000000"/>
          <w:sz w:val="22"/>
          <w:szCs w:val="20"/>
        </w:rPr>
      </w:pPr>
      <w:r>
        <w:rPr>
          <w:rFonts w:ascii="Arial" w:hAnsi="Arial"/>
          <w:color w:val="000000"/>
          <w:sz w:val="22"/>
        </w:rPr>
        <w:t>As always with Meusburger, the recommended reference values for cutting speed, feed and offset for different materials and indexable inserts are given for all cutting tools. The high-quality indexable insert tools are as usual immediately available from stock.</w:t>
      </w: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3B3EAD" w:rsidRDefault="003B3EAD" w:rsidP="00C85339">
      <w:pPr>
        <w:autoSpaceDE w:val="0"/>
        <w:autoSpaceDN w:val="0"/>
        <w:adjustRightInd w:val="0"/>
        <w:jc w:val="both"/>
        <w:rPr>
          <w:rFonts w:ascii="Arial" w:hAnsi="Arial" w:cs="Arial"/>
          <w:color w:val="000000"/>
          <w:sz w:val="22"/>
          <w:szCs w:val="20"/>
        </w:rPr>
      </w:pPr>
    </w:p>
    <w:p w:rsidR="00ED7D97" w:rsidRDefault="00ED7D97" w:rsidP="00C85339">
      <w:pPr>
        <w:autoSpaceDE w:val="0"/>
        <w:autoSpaceDN w:val="0"/>
        <w:adjustRightInd w:val="0"/>
        <w:jc w:val="both"/>
        <w:rPr>
          <w:rFonts w:ascii="Arial" w:hAnsi="Arial" w:cs="Arial"/>
          <w:color w:val="000000"/>
          <w:sz w:val="22"/>
          <w:szCs w:val="20"/>
        </w:rPr>
      </w:pPr>
    </w:p>
    <w:p w:rsidR="00ED7D97" w:rsidRDefault="00ED7D97" w:rsidP="00C85339">
      <w:pPr>
        <w:autoSpaceDE w:val="0"/>
        <w:autoSpaceDN w:val="0"/>
        <w:adjustRightInd w:val="0"/>
        <w:jc w:val="both"/>
        <w:rPr>
          <w:rFonts w:ascii="Arial" w:hAnsi="Arial" w:cs="Arial"/>
          <w:color w:val="000000"/>
          <w:sz w:val="22"/>
          <w:szCs w:val="20"/>
        </w:rPr>
      </w:pPr>
    </w:p>
    <w:p w:rsidR="00ED7D97" w:rsidRDefault="00ED7D97" w:rsidP="00C85339">
      <w:pPr>
        <w:autoSpaceDE w:val="0"/>
        <w:autoSpaceDN w:val="0"/>
        <w:adjustRightInd w:val="0"/>
        <w:jc w:val="both"/>
        <w:rPr>
          <w:rFonts w:ascii="Arial" w:hAnsi="Arial" w:cs="Arial"/>
          <w:color w:val="000000"/>
          <w:sz w:val="22"/>
          <w:szCs w:val="20"/>
        </w:rPr>
      </w:pPr>
    </w:p>
    <w:p w:rsidR="00ED7D97" w:rsidRDefault="00ED7D97" w:rsidP="00C85339">
      <w:pPr>
        <w:autoSpaceDE w:val="0"/>
        <w:autoSpaceDN w:val="0"/>
        <w:adjustRightInd w:val="0"/>
        <w:jc w:val="both"/>
        <w:rPr>
          <w:rFonts w:ascii="Arial" w:hAnsi="Arial" w:cs="Arial"/>
          <w:color w:val="000000"/>
          <w:sz w:val="22"/>
          <w:szCs w:val="20"/>
        </w:rPr>
      </w:pPr>
    </w:p>
    <w:p w:rsidR="00ED7D97" w:rsidRPr="004F6185" w:rsidRDefault="00ED7D97" w:rsidP="00C85339">
      <w:pPr>
        <w:autoSpaceDE w:val="0"/>
        <w:autoSpaceDN w:val="0"/>
        <w:adjustRightInd w:val="0"/>
        <w:jc w:val="both"/>
        <w:rPr>
          <w:rFonts w:ascii="Arial" w:hAnsi="Arial" w:cs="Arial"/>
          <w:color w:val="000000"/>
          <w:sz w:val="22"/>
          <w:szCs w:val="20"/>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9A4690" w:rsidRPr="008B5E1F" w:rsidRDefault="006A15E2" w:rsidP="0073474F">
      <w:pPr>
        <w:rPr>
          <w:rFonts w:ascii="Arial" w:hAnsi="Arial" w:cs="Arial"/>
          <w:color w:val="000000"/>
          <w:sz w:val="18"/>
          <w:szCs w:val="18"/>
        </w:rPr>
      </w:pPr>
      <w:r>
        <w:rPr>
          <w:rFonts w:asciiTheme="majorHAnsi" w:hAnsiTheme="majorHAnsi" w:cstheme="majorHAnsi"/>
          <w:b/>
          <w:color w:val="000000"/>
          <w:sz w:val="18"/>
        </w:rPr>
        <w:t>Caption:</w:t>
      </w:r>
      <w:r>
        <w:rPr>
          <w:rFonts w:asciiTheme="majorHAnsi" w:hAnsiTheme="majorHAnsi" w:cstheme="majorHAnsi"/>
          <w:color w:val="000000"/>
          <w:sz w:val="18"/>
        </w:rPr>
        <w:t xml:space="preserve"> </w:t>
      </w:r>
      <w:r>
        <w:rPr>
          <w:rFonts w:ascii="Arial" w:hAnsi="Arial"/>
          <w:color w:val="000000"/>
          <w:sz w:val="18"/>
        </w:rPr>
        <w:t>New cutting tools at Meusburger: indexable insert tools</w:t>
      </w:r>
    </w:p>
    <w:p w:rsidR="009A4690" w:rsidRDefault="009A4690" w:rsidP="0073474F">
      <w:pPr>
        <w:rPr>
          <w:rFonts w:ascii="Arial" w:hAnsi="Arial" w:cs="Arial"/>
          <w:b/>
          <w:color w:val="000000"/>
          <w:sz w:val="28"/>
          <w:szCs w:val="28"/>
        </w:rPr>
      </w:pPr>
    </w:p>
    <w:p w:rsidR="004F6185" w:rsidRDefault="003B3EAD" w:rsidP="0073474F">
      <w:pPr>
        <w:rPr>
          <w:rFonts w:ascii="Arial" w:hAnsi="Arial" w:cs="Arial"/>
          <w:b/>
          <w:color w:val="000000"/>
          <w:sz w:val="28"/>
          <w:szCs w:val="28"/>
        </w:rPr>
      </w:pPr>
      <w:r>
        <w:rPr>
          <w:rFonts w:ascii="Arial" w:hAnsi="Arial" w:cs="Arial"/>
          <w:b/>
          <w:noProof/>
          <w:color w:val="000000"/>
          <w:sz w:val="28"/>
          <w:szCs w:val="28"/>
          <w:lang w:val="de-AT" w:eastAsia="de-AT" w:bidi="ar-SA"/>
        </w:rPr>
        <w:drawing>
          <wp:inline distT="0" distB="0" distL="0" distR="0">
            <wp:extent cx="4114800" cy="2730049"/>
            <wp:effectExtent l="19050" t="0" r="0" b="0"/>
            <wp:docPr id="1" name="Bild 1" descr="G:\Abteilung Kommunikation\Pressearbeit\Pressebilder\Produkte\Meusburger_Wendeschneidplatten-Werkze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Wendeschneidplatten-Werkzeuge.jpg"/>
                    <pic:cNvPicPr>
                      <a:picLocks noChangeAspect="1" noChangeArrowheads="1"/>
                    </pic:cNvPicPr>
                  </pic:nvPicPr>
                  <pic:blipFill>
                    <a:blip r:embed="rId8" cstate="print"/>
                    <a:srcRect/>
                    <a:stretch>
                      <a:fillRect/>
                    </a:stretch>
                  </pic:blipFill>
                  <pic:spPr bwMode="auto">
                    <a:xfrm>
                      <a:off x="0" y="0"/>
                      <a:ext cx="4114800" cy="2730049"/>
                    </a:xfrm>
                    <a:prstGeom prst="rect">
                      <a:avLst/>
                    </a:prstGeom>
                    <a:noFill/>
                    <a:ln w="9525">
                      <a:noFill/>
                      <a:miter lim="800000"/>
                      <a:headEnd/>
                      <a:tailEnd/>
                    </a:ln>
                  </pic:spPr>
                </pic:pic>
              </a:graphicData>
            </a:graphic>
          </wp:inline>
        </w:drawing>
      </w:r>
    </w:p>
    <w:p w:rsidR="004F6185" w:rsidRDefault="004F6185" w:rsidP="0073474F">
      <w:pPr>
        <w:rPr>
          <w:rFonts w:ascii="Arial" w:hAnsi="Arial" w:cs="Arial"/>
          <w:b/>
          <w:color w:val="000000"/>
          <w:sz w:val="28"/>
          <w:szCs w:val="28"/>
        </w:rPr>
      </w:pPr>
    </w:p>
    <w:p w:rsidR="004F6185" w:rsidRDefault="004F6185" w:rsidP="0073474F">
      <w:pPr>
        <w:rPr>
          <w:rFonts w:ascii="Arial" w:hAnsi="Arial" w:cs="Arial"/>
          <w:b/>
          <w:color w:val="000000"/>
          <w:sz w:val="28"/>
          <w:szCs w:val="28"/>
        </w:rPr>
      </w:pPr>
    </w:p>
    <w:p w:rsidR="004F6185" w:rsidRDefault="004F6185" w:rsidP="0073474F">
      <w:pPr>
        <w:rPr>
          <w:rFonts w:ascii="Arial" w:hAnsi="Arial" w:cs="Arial"/>
          <w:b/>
          <w:color w:val="000000"/>
          <w:sz w:val="28"/>
          <w:szCs w:val="28"/>
        </w:rPr>
      </w:pPr>
    </w:p>
    <w:p w:rsidR="0015288E" w:rsidRPr="00DC2A80" w:rsidRDefault="0047358A" w:rsidP="0015288E">
      <w:pPr>
        <w:jc w:val="both"/>
        <w:rPr>
          <w:rFonts w:asciiTheme="majorHAnsi" w:hAnsiTheme="majorHAnsi" w:cstheme="majorHAnsi"/>
          <w:b/>
          <w:sz w:val="16"/>
          <w:szCs w:val="16"/>
        </w:rPr>
      </w:pPr>
      <w:r>
        <w:rPr>
          <w:rFonts w:asciiTheme="majorHAnsi" w:hAnsiTheme="majorHAnsi" w:cstheme="majorHAnsi"/>
          <w:b/>
          <w:sz w:val="16"/>
        </w:rPr>
        <w:t>Meusburger – Setting Standards</w:t>
      </w:r>
    </w:p>
    <w:p w:rsidR="00E77ED4" w:rsidRPr="00DC2A80" w:rsidRDefault="00CC7D77" w:rsidP="00E77ED4">
      <w:pPr>
        <w:rPr>
          <w:rFonts w:ascii="Arial" w:hAnsi="Arial" w:cs="Arial"/>
          <w:color w:val="000000"/>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751F1A">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w:t>
      </w:r>
      <w:r>
        <w:rPr>
          <w:rFonts w:ascii="Arial" w:hAnsi="Arial"/>
          <w:sz w:val="16"/>
        </w:rPr>
        <w:t xml:space="preserve">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15288E" w:rsidRPr="00BB54EC" w:rsidRDefault="00E77ED4" w:rsidP="0015288E">
      <w:pPr>
        <w:pStyle w:val="Kopfzeile"/>
        <w:tabs>
          <w:tab w:val="left" w:pos="708"/>
        </w:tabs>
        <w:rPr>
          <w:rFonts w:asciiTheme="majorHAnsi" w:hAnsiTheme="majorHAnsi" w:cstheme="majorHAnsi"/>
          <w:sz w:val="22"/>
          <w:szCs w:val="21"/>
        </w:rPr>
      </w:pPr>
      <w:r>
        <w:rPr>
          <w:rFonts w:ascii="Arial" w:hAnsi="Arial"/>
          <w:color w:val="000000"/>
          <w:sz w:val="16"/>
        </w:rPr>
        <w:t xml:space="preserve"> </w:t>
      </w: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E87C5E" w:rsidTr="007A7F36">
        <w:tc>
          <w:tcPr>
            <w:tcW w:w="3331" w:type="dxa"/>
          </w:tcPr>
          <w:p w:rsidR="0015288E" w:rsidRDefault="0015288E" w:rsidP="007A7F36">
            <w:pPr>
              <w:rPr>
                <w:rFonts w:asciiTheme="majorHAnsi" w:hAnsiTheme="majorHAnsi" w:cstheme="majorHAnsi"/>
                <w:sz w:val="16"/>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Pr="00827E22"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15288E" w:rsidRPr="001C7F35" w:rsidRDefault="0015288E" w:rsidP="007A7F36">
            <w:pPr>
              <w:rPr>
                <w:rFonts w:asciiTheme="majorHAnsi" w:hAnsiTheme="majorHAnsi" w:cstheme="majorHAnsi"/>
                <w:sz w:val="16"/>
              </w:rPr>
            </w:pPr>
            <w:r>
              <w:rPr>
                <w:rFonts w:asciiTheme="majorHAnsi" w:hAnsiTheme="majorHAnsi" w:cstheme="majorHAnsi"/>
                <w:sz w:val="16"/>
              </w:rPr>
              <w:t>Phone: 0043 (0) 5574 6706-0</w:t>
            </w:r>
          </w:p>
          <w:p w:rsidR="00045B2B" w:rsidRDefault="0015288E" w:rsidP="007A7F36">
            <w:pPr>
              <w:rPr>
                <w:rFonts w:asciiTheme="majorHAnsi" w:hAnsiTheme="majorHAnsi" w:cstheme="majorHAnsi"/>
                <w:sz w:val="16"/>
              </w:rPr>
            </w:pPr>
            <w:r>
              <w:rPr>
                <w:rFonts w:asciiTheme="majorHAnsi" w:hAnsiTheme="majorHAnsi" w:cstheme="majorHAnsi"/>
                <w:sz w:val="16"/>
              </w:rPr>
              <w:t>Email: presse@meusburger.com</w:t>
            </w:r>
          </w:p>
          <w:p w:rsidR="00045B2B" w:rsidRDefault="00984273" w:rsidP="008D3895">
            <w:pPr>
              <w:rPr>
                <w:rFonts w:asciiTheme="majorHAnsi" w:hAnsiTheme="majorHAnsi" w:cstheme="majorHAnsi"/>
                <w:sz w:val="16"/>
              </w:rPr>
            </w:pPr>
            <w:hyperlink r:id="rId9" w:history="1">
              <w:r w:rsidR="008D3895" w:rsidRPr="00511C96">
                <w:rPr>
                  <w:rStyle w:val="Hyperlink"/>
                  <w:rFonts w:asciiTheme="majorHAnsi" w:hAnsiTheme="majorHAnsi" w:cstheme="majorHAnsi"/>
                  <w:sz w:val="16"/>
                </w:rPr>
                <w:t>www.meusburger.com/press-releases</w:t>
              </w:r>
            </w:hyperlink>
          </w:p>
          <w:p w:rsidR="008D3895" w:rsidRPr="0040491D" w:rsidRDefault="008D3895" w:rsidP="008D3895">
            <w:pPr>
              <w:rPr>
                <w:rFonts w:asciiTheme="majorHAnsi" w:hAnsiTheme="majorHAnsi" w:cstheme="majorHAnsi"/>
                <w:sz w:val="16"/>
              </w:rPr>
            </w:pPr>
          </w:p>
        </w:tc>
      </w:tr>
    </w:tbl>
    <w:p w:rsidR="00C74893" w:rsidRPr="00C74893" w:rsidRDefault="00C74893" w:rsidP="00045B2B">
      <w:pPr>
        <w:autoSpaceDE w:val="0"/>
        <w:autoSpaceDN w:val="0"/>
        <w:adjustRightInd w:val="0"/>
        <w:spacing w:line="276" w:lineRule="auto"/>
        <w:rPr>
          <w:rFonts w:asciiTheme="majorHAnsi" w:eastAsiaTheme="minorHAnsi" w:hAnsiTheme="majorHAnsi" w:cstheme="majorHAnsi"/>
          <w:b/>
          <w:sz w:val="22"/>
          <w:szCs w:val="22"/>
        </w:rPr>
      </w:pPr>
    </w:p>
    <w:sectPr w:rsidR="00C74893" w:rsidRPr="00C74893" w:rsidSect="00647DB1">
      <w:headerReference w:type="default" r:id="rId10"/>
      <w:pgSz w:w="11906" w:h="16838" w:code="9"/>
      <w:pgMar w:top="1418" w:right="567" w:bottom="567"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20" w:rsidRDefault="00292E20" w:rsidP="00A34431">
      <w:r>
        <w:separator/>
      </w:r>
    </w:p>
    <w:p w:rsidR="00292E20" w:rsidRDefault="00292E20"/>
    <w:p w:rsidR="00292E20" w:rsidRDefault="00292E20" w:rsidP="00B4449A"/>
    <w:p w:rsidR="00292E20" w:rsidRDefault="00292E20"/>
  </w:endnote>
  <w:endnote w:type="continuationSeparator" w:id="0">
    <w:p w:rsidR="00292E20" w:rsidRDefault="00292E20" w:rsidP="00A34431">
      <w:r>
        <w:continuationSeparator/>
      </w:r>
    </w:p>
    <w:p w:rsidR="00292E20" w:rsidRDefault="00292E20"/>
    <w:p w:rsidR="00292E20" w:rsidRDefault="00292E20" w:rsidP="00B4449A"/>
    <w:p w:rsidR="00292E20" w:rsidRDefault="00292E2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 w:name="Swis721B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20" w:rsidRDefault="00292E20" w:rsidP="00A34431">
      <w:r>
        <w:separator/>
      </w:r>
    </w:p>
    <w:p w:rsidR="00292E20" w:rsidRDefault="00292E20"/>
    <w:p w:rsidR="00292E20" w:rsidRDefault="00292E20" w:rsidP="00B4449A"/>
    <w:p w:rsidR="00292E20" w:rsidRDefault="00292E20"/>
  </w:footnote>
  <w:footnote w:type="continuationSeparator" w:id="0">
    <w:p w:rsidR="00292E20" w:rsidRDefault="00292E20" w:rsidP="00A34431">
      <w:r>
        <w:continuationSeparator/>
      </w:r>
    </w:p>
    <w:p w:rsidR="00292E20" w:rsidRDefault="00292E20"/>
    <w:p w:rsidR="00292E20" w:rsidRDefault="00292E20" w:rsidP="00B4449A"/>
    <w:p w:rsidR="00292E20" w:rsidRDefault="00292E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20" w:rsidRPr="00E204EA" w:rsidRDefault="00EF0A06"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 RELEASE – 20</w:t>
    </w:r>
    <w:r w:rsidR="00292E20">
      <w:rPr>
        <w:rFonts w:ascii="Arial" w:hAnsi="Arial"/>
        <w:b/>
        <w:color w:val="000000"/>
        <w:sz w:val="22"/>
      </w:rPr>
      <w:t>/09/2016</w:t>
    </w:r>
    <w:r w:rsidR="00292E20">
      <w:tab/>
    </w:r>
  </w:p>
  <w:p w:rsidR="00292E20" w:rsidRDefault="008D3895" w:rsidP="0082254F">
    <w:pPr>
      <w:pStyle w:val="Kopfzeile"/>
    </w:pPr>
    <w:r>
      <w:rPr>
        <w:noProof/>
        <w:lang w:val="de-AT" w:eastAsia="de-AT" w:bidi="ar-SA"/>
      </w:rPr>
      <w:drawing>
        <wp:inline distT="0" distB="0" distL="0" distR="0">
          <wp:extent cx="2294779" cy="524815"/>
          <wp:effectExtent l="19050" t="0" r="0" b="0"/>
          <wp:docPr id="2"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293773" cy="524585"/>
                  </a:xfrm>
                  <a:prstGeom prst="rect">
                    <a:avLst/>
                  </a:prstGeom>
                </pic:spPr>
              </pic:pic>
            </a:graphicData>
          </a:graphic>
        </wp:inline>
      </w:drawing>
    </w:r>
  </w:p>
  <w:p w:rsidR="00292E20" w:rsidRDefault="00292E2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8273"/>
  </w:hdrShapeDefaults>
  <w:footnotePr>
    <w:footnote w:id="-1"/>
    <w:footnote w:id="0"/>
  </w:footnotePr>
  <w:endnotePr>
    <w:endnote w:id="-1"/>
    <w:endnote w:id="0"/>
  </w:endnotePr>
  <w:compat/>
  <w:rsids>
    <w:rsidRoot w:val="00FF3631"/>
    <w:rsid w:val="000003FB"/>
    <w:rsid w:val="00000EDA"/>
    <w:rsid w:val="00002CE0"/>
    <w:rsid w:val="00004CB8"/>
    <w:rsid w:val="0000715F"/>
    <w:rsid w:val="0001345C"/>
    <w:rsid w:val="000162B9"/>
    <w:rsid w:val="00016B54"/>
    <w:rsid w:val="0001700D"/>
    <w:rsid w:val="00023505"/>
    <w:rsid w:val="00032CBB"/>
    <w:rsid w:val="00033192"/>
    <w:rsid w:val="000368C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3413"/>
    <w:rsid w:val="00073636"/>
    <w:rsid w:val="00073DA2"/>
    <w:rsid w:val="00074275"/>
    <w:rsid w:val="000820BD"/>
    <w:rsid w:val="00083DEF"/>
    <w:rsid w:val="00087932"/>
    <w:rsid w:val="00087D04"/>
    <w:rsid w:val="00090E27"/>
    <w:rsid w:val="00091B78"/>
    <w:rsid w:val="0009409D"/>
    <w:rsid w:val="0009552E"/>
    <w:rsid w:val="000A6937"/>
    <w:rsid w:val="000B078B"/>
    <w:rsid w:val="000B0E3A"/>
    <w:rsid w:val="000B798F"/>
    <w:rsid w:val="000C6688"/>
    <w:rsid w:val="000D2031"/>
    <w:rsid w:val="000D243B"/>
    <w:rsid w:val="000D2EFC"/>
    <w:rsid w:val="000D77DE"/>
    <w:rsid w:val="000E00E6"/>
    <w:rsid w:val="000E1C3A"/>
    <w:rsid w:val="000E517B"/>
    <w:rsid w:val="000E52CA"/>
    <w:rsid w:val="000F0BB0"/>
    <w:rsid w:val="000F0BFD"/>
    <w:rsid w:val="000F29B4"/>
    <w:rsid w:val="000F3A02"/>
    <w:rsid w:val="000F6822"/>
    <w:rsid w:val="000F6B04"/>
    <w:rsid w:val="00104D58"/>
    <w:rsid w:val="00105150"/>
    <w:rsid w:val="0010527D"/>
    <w:rsid w:val="00106E89"/>
    <w:rsid w:val="00110C05"/>
    <w:rsid w:val="00110EDD"/>
    <w:rsid w:val="00112F4F"/>
    <w:rsid w:val="0011366E"/>
    <w:rsid w:val="00114253"/>
    <w:rsid w:val="00122D6F"/>
    <w:rsid w:val="00126711"/>
    <w:rsid w:val="0012671E"/>
    <w:rsid w:val="0013246B"/>
    <w:rsid w:val="00132D02"/>
    <w:rsid w:val="00134C04"/>
    <w:rsid w:val="00141849"/>
    <w:rsid w:val="00143E10"/>
    <w:rsid w:val="001451AD"/>
    <w:rsid w:val="0015288E"/>
    <w:rsid w:val="00152F0F"/>
    <w:rsid w:val="00153B93"/>
    <w:rsid w:val="001565E7"/>
    <w:rsid w:val="001578DC"/>
    <w:rsid w:val="00163503"/>
    <w:rsid w:val="0016352A"/>
    <w:rsid w:val="00165331"/>
    <w:rsid w:val="00165BCA"/>
    <w:rsid w:val="0016766B"/>
    <w:rsid w:val="00167B0D"/>
    <w:rsid w:val="00167F24"/>
    <w:rsid w:val="00173B80"/>
    <w:rsid w:val="001744EF"/>
    <w:rsid w:val="00176B1A"/>
    <w:rsid w:val="00176F07"/>
    <w:rsid w:val="001779A7"/>
    <w:rsid w:val="00180EA1"/>
    <w:rsid w:val="00181240"/>
    <w:rsid w:val="00181DE4"/>
    <w:rsid w:val="00182283"/>
    <w:rsid w:val="00184167"/>
    <w:rsid w:val="00184202"/>
    <w:rsid w:val="00184C92"/>
    <w:rsid w:val="0018522B"/>
    <w:rsid w:val="00192DD7"/>
    <w:rsid w:val="0019432F"/>
    <w:rsid w:val="001B1057"/>
    <w:rsid w:val="001B1B86"/>
    <w:rsid w:val="001B4929"/>
    <w:rsid w:val="001B4F4C"/>
    <w:rsid w:val="001D4C69"/>
    <w:rsid w:val="001D4F29"/>
    <w:rsid w:val="001E0232"/>
    <w:rsid w:val="001E39A7"/>
    <w:rsid w:val="001E536A"/>
    <w:rsid w:val="001E7437"/>
    <w:rsid w:val="001E7FE5"/>
    <w:rsid w:val="001F185D"/>
    <w:rsid w:val="001F43F7"/>
    <w:rsid w:val="001F485A"/>
    <w:rsid w:val="001F4D44"/>
    <w:rsid w:val="001F5035"/>
    <w:rsid w:val="001F73C6"/>
    <w:rsid w:val="00200547"/>
    <w:rsid w:val="00201FB2"/>
    <w:rsid w:val="002064A6"/>
    <w:rsid w:val="00206DBB"/>
    <w:rsid w:val="00206E9F"/>
    <w:rsid w:val="00212602"/>
    <w:rsid w:val="00212EC0"/>
    <w:rsid w:val="00213E73"/>
    <w:rsid w:val="002177F6"/>
    <w:rsid w:val="00220FDA"/>
    <w:rsid w:val="002216E5"/>
    <w:rsid w:val="00234475"/>
    <w:rsid w:val="00235FAE"/>
    <w:rsid w:val="00237624"/>
    <w:rsid w:val="002414A6"/>
    <w:rsid w:val="00241BCE"/>
    <w:rsid w:val="0024681C"/>
    <w:rsid w:val="00254201"/>
    <w:rsid w:val="002546F5"/>
    <w:rsid w:val="00254ACF"/>
    <w:rsid w:val="00254DB1"/>
    <w:rsid w:val="00255A7B"/>
    <w:rsid w:val="00261775"/>
    <w:rsid w:val="0026436E"/>
    <w:rsid w:val="0026616F"/>
    <w:rsid w:val="002677DD"/>
    <w:rsid w:val="00271D68"/>
    <w:rsid w:val="00273C91"/>
    <w:rsid w:val="0028744D"/>
    <w:rsid w:val="00292E20"/>
    <w:rsid w:val="00297F13"/>
    <w:rsid w:val="002A093B"/>
    <w:rsid w:val="002A61BC"/>
    <w:rsid w:val="002B3355"/>
    <w:rsid w:val="002B3708"/>
    <w:rsid w:val="002B3929"/>
    <w:rsid w:val="002B6D76"/>
    <w:rsid w:val="002B6E42"/>
    <w:rsid w:val="002C08F5"/>
    <w:rsid w:val="002C2839"/>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339A"/>
    <w:rsid w:val="002F4428"/>
    <w:rsid w:val="002F4DC8"/>
    <w:rsid w:val="002F6F19"/>
    <w:rsid w:val="00300921"/>
    <w:rsid w:val="00300C35"/>
    <w:rsid w:val="003013EE"/>
    <w:rsid w:val="003015F1"/>
    <w:rsid w:val="003036A4"/>
    <w:rsid w:val="003037C7"/>
    <w:rsid w:val="00305D75"/>
    <w:rsid w:val="003138BB"/>
    <w:rsid w:val="00314898"/>
    <w:rsid w:val="003151B2"/>
    <w:rsid w:val="0031531F"/>
    <w:rsid w:val="003201F5"/>
    <w:rsid w:val="00321B5C"/>
    <w:rsid w:val="00321F81"/>
    <w:rsid w:val="003245CE"/>
    <w:rsid w:val="00324E6E"/>
    <w:rsid w:val="0032696D"/>
    <w:rsid w:val="00326A8E"/>
    <w:rsid w:val="00327B3A"/>
    <w:rsid w:val="00327E24"/>
    <w:rsid w:val="00331C53"/>
    <w:rsid w:val="00333BE8"/>
    <w:rsid w:val="0033434D"/>
    <w:rsid w:val="00335108"/>
    <w:rsid w:val="00336362"/>
    <w:rsid w:val="00337604"/>
    <w:rsid w:val="00343ADD"/>
    <w:rsid w:val="00347AF9"/>
    <w:rsid w:val="00351BA9"/>
    <w:rsid w:val="00355441"/>
    <w:rsid w:val="0035729F"/>
    <w:rsid w:val="003620BD"/>
    <w:rsid w:val="00363FC9"/>
    <w:rsid w:val="00364BA0"/>
    <w:rsid w:val="00364F9A"/>
    <w:rsid w:val="003704AA"/>
    <w:rsid w:val="00370877"/>
    <w:rsid w:val="00370BF6"/>
    <w:rsid w:val="00371BCE"/>
    <w:rsid w:val="0037482A"/>
    <w:rsid w:val="00375142"/>
    <w:rsid w:val="00380109"/>
    <w:rsid w:val="00380C5D"/>
    <w:rsid w:val="0038320E"/>
    <w:rsid w:val="00384A88"/>
    <w:rsid w:val="00387C75"/>
    <w:rsid w:val="00397F47"/>
    <w:rsid w:val="003A0101"/>
    <w:rsid w:val="003A0A85"/>
    <w:rsid w:val="003A38E0"/>
    <w:rsid w:val="003A3EBB"/>
    <w:rsid w:val="003A4E91"/>
    <w:rsid w:val="003A7E96"/>
    <w:rsid w:val="003B3EAD"/>
    <w:rsid w:val="003B6D64"/>
    <w:rsid w:val="003C0362"/>
    <w:rsid w:val="003C1D5C"/>
    <w:rsid w:val="003C29C9"/>
    <w:rsid w:val="003C5D2F"/>
    <w:rsid w:val="003C70F1"/>
    <w:rsid w:val="003C7F4E"/>
    <w:rsid w:val="003D1708"/>
    <w:rsid w:val="003D2F6B"/>
    <w:rsid w:val="003D7319"/>
    <w:rsid w:val="003E0DAE"/>
    <w:rsid w:val="003E1439"/>
    <w:rsid w:val="003E419E"/>
    <w:rsid w:val="003E7B9E"/>
    <w:rsid w:val="003F2152"/>
    <w:rsid w:val="003F2754"/>
    <w:rsid w:val="003F426B"/>
    <w:rsid w:val="0040071B"/>
    <w:rsid w:val="0040226D"/>
    <w:rsid w:val="0040491D"/>
    <w:rsid w:val="00406DE8"/>
    <w:rsid w:val="00412400"/>
    <w:rsid w:val="0041279C"/>
    <w:rsid w:val="00414654"/>
    <w:rsid w:val="00420801"/>
    <w:rsid w:val="00420EB2"/>
    <w:rsid w:val="00421BD5"/>
    <w:rsid w:val="00427660"/>
    <w:rsid w:val="00427B84"/>
    <w:rsid w:val="00432E7E"/>
    <w:rsid w:val="00432F85"/>
    <w:rsid w:val="004350A5"/>
    <w:rsid w:val="00436927"/>
    <w:rsid w:val="00437308"/>
    <w:rsid w:val="00437F36"/>
    <w:rsid w:val="00440667"/>
    <w:rsid w:val="00445C8B"/>
    <w:rsid w:val="00446113"/>
    <w:rsid w:val="00446DF2"/>
    <w:rsid w:val="00447019"/>
    <w:rsid w:val="0045221D"/>
    <w:rsid w:val="004522AC"/>
    <w:rsid w:val="0045483C"/>
    <w:rsid w:val="00454BC9"/>
    <w:rsid w:val="004575E5"/>
    <w:rsid w:val="004616BE"/>
    <w:rsid w:val="004725A4"/>
    <w:rsid w:val="0047358A"/>
    <w:rsid w:val="00473E2F"/>
    <w:rsid w:val="00473E35"/>
    <w:rsid w:val="00474AC5"/>
    <w:rsid w:val="004804F9"/>
    <w:rsid w:val="004813A8"/>
    <w:rsid w:val="00481C48"/>
    <w:rsid w:val="00486381"/>
    <w:rsid w:val="00490973"/>
    <w:rsid w:val="00490F08"/>
    <w:rsid w:val="00491F80"/>
    <w:rsid w:val="00492E3B"/>
    <w:rsid w:val="004A0037"/>
    <w:rsid w:val="004A0AE5"/>
    <w:rsid w:val="004A28C2"/>
    <w:rsid w:val="004A5416"/>
    <w:rsid w:val="004A695E"/>
    <w:rsid w:val="004B2C06"/>
    <w:rsid w:val="004B5AC0"/>
    <w:rsid w:val="004B6340"/>
    <w:rsid w:val="004B6ECF"/>
    <w:rsid w:val="004B7FB2"/>
    <w:rsid w:val="004C2C54"/>
    <w:rsid w:val="004C4A22"/>
    <w:rsid w:val="004C70FF"/>
    <w:rsid w:val="004D0A4A"/>
    <w:rsid w:val="004D28F5"/>
    <w:rsid w:val="004D72A2"/>
    <w:rsid w:val="004D794E"/>
    <w:rsid w:val="004E20BD"/>
    <w:rsid w:val="004E21A5"/>
    <w:rsid w:val="004E4C0F"/>
    <w:rsid w:val="004E70F4"/>
    <w:rsid w:val="004F6185"/>
    <w:rsid w:val="004F6371"/>
    <w:rsid w:val="00500535"/>
    <w:rsid w:val="005061BC"/>
    <w:rsid w:val="00512F02"/>
    <w:rsid w:val="00520ADD"/>
    <w:rsid w:val="005224B2"/>
    <w:rsid w:val="00522FF0"/>
    <w:rsid w:val="0052364E"/>
    <w:rsid w:val="0052596C"/>
    <w:rsid w:val="00530449"/>
    <w:rsid w:val="0053117B"/>
    <w:rsid w:val="005320EC"/>
    <w:rsid w:val="005333F4"/>
    <w:rsid w:val="00546B69"/>
    <w:rsid w:val="00547AD6"/>
    <w:rsid w:val="005519E2"/>
    <w:rsid w:val="00551DF1"/>
    <w:rsid w:val="005527A1"/>
    <w:rsid w:val="00555168"/>
    <w:rsid w:val="005556E0"/>
    <w:rsid w:val="00555A6A"/>
    <w:rsid w:val="00556EA6"/>
    <w:rsid w:val="00562E74"/>
    <w:rsid w:val="00564FD1"/>
    <w:rsid w:val="005672EE"/>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4222"/>
    <w:rsid w:val="005C7288"/>
    <w:rsid w:val="005C77D2"/>
    <w:rsid w:val="005C79B8"/>
    <w:rsid w:val="005C7D8A"/>
    <w:rsid w:val="005D3A5B"/>
    <w:rsid w:val="005D3D5F"/>
    <w:rsid w:val="005F14D7"/>
    <w:rsid w:val="005F187E"/>
    <w:rsid w:val="005F2FE0"/>
    <w:rsid w:val="005F5C79"/>
    <w:rsid w:val="00604009"/>
    <w:rsid w:val="00604D69"/>
    <w:rsid w:val="00605661"/>
    <w:rsid w:val="006062B2"/>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6A3C"/>
    <w:rsid w:val="00637435"/>
    <w:rsid w:val="00640BA9"/>
    <w:rsid w:val="00644F40"/>
    <w:rsid w:val="00647DB1"/>
    <w:rsid w:val="00652BE7"/>
    <w:rsid w:val="006537E0"/>
    <w:rsid w:val="00653B20"/>
    <w:rsid w:val="00654477"/>
    <w:rsid w:val="00660628"/>
    <w:rsid w:val="006621EB"/>
    <w:rsid w:val="006627B0"/>
    <w:rsid w:val="00664DCB"/>
    <w:rsid w:val="0066776F"/>
    <w:rsid w:val="00671ACC"/>
    <w:rsid w:val="006743A4"/>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6743"/>
    <w:rsid w:val="006E401F"/>
    <w:rsid w:val="006F1FC3"/>
    <w:rsid w:val="006F4A3B"/>
    <w:rsid w:val="00701429"/>
    <w:rsid w:val="00701D8E"/>
    <w:rsid w:val="00705B5C"/>
    <w:rsid w:val="00705F00"/>
    <w:rsid w:val="00707FDB"/>
    <w:rsid w:val="00715237"/>
    <w:rsid w:val="0072427B"/>
    <w:rsid w:val="0072677E"/>
    <w:rsid w:val="0073070C"/>
    <w:rsid w:val="00732A41"/>
    <w:rsid w:val="00733553"/>
    <w:rsid w:val="0073474F"/>
    <w:rsid w:val="00734F09"/>
    <w:rsid w:val="00736B19"/>
    <w:rsid w:val="00737A0F"/>
    <w:rsid w:val="00740596"/>
    <w:rsid w:val="00740938"/>
    <w:rsid w:val="0074376C"/>
    <w:rsid w:val="00751F1A"/>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3B8A"/>
    <w:rsid w:val="007B5320"/>
    <w:rsid w:val="007C003D"/>
    <w:rsid w:val="007C0454"/>
    <w:rsid w:val="007C3487"/>
    <w:rsid w:val="007C6FC2"/>
    <w:rsid w:val="007D0EA3"/>
    <w:rsid w:val="007E219A"/>
    <w:rsid w:val="007E5C75"/>
    <w:rsid w:val="007F7935"/>
    <w:rsid w:val="008015C9"/>
    <w:rsid w:val="008046DF"/>
    <w:rsid w:val="00805E3D"/>
    <w:rsid w:val="00807231"/>
    <w:rsid w:val="00810DCA"/>
    <w:rsid w:val="00810DD4"/>
    <w:rsid w:val="0081225A"/>
    <w:rsid w:val="00814503"/>
    <w:rsid w:val="008162B7"/>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46EC"/>
    <w:rsid w:val="00854A04"/>
    <w:rsid w:val="00863B4C"/>
    <w:rsid w:val="008665FA"/>
    <w:rsid w:val="00867860"/>
    <w:rsid w:val="00872E65"/>
    <w:rsid w:val="00874719"/>
    <w:rsid w:val="00884EE7"/>
    <w:rsid w:val="00887892"/>
    <w:rsid w:val="008902E7"/>
    <w:rsid w:val="008909A3"/>
    <w:rsid w:val="00891C99"/>
    <w:rsid w:val="00892681"/>
    <w:rsid w:val="00892DAA"/>
    <w:rsid w:val="00892F91"/>
    <w:rsid w:val="00895B78"/>
    <w:rsid w:val="008A2C41"/>
    <w:rsid w:val="008B052D"/>
    <w:rsid w:val="008B14D9"/>
    <w:rsid w:val="008B3489"/>
    <w:rsid w:val="008B5E1F"/>
    <w:rsid w:val="008C1D0C"/>
    <w:rsid w:val="008C3EFE"/>
    <w:rsid w:val="008C4766"/>
    <w:rsid w:val="008C4C43"/>
    <w:rsid w:val="008D2574"/>
    <w:rsid w:val="008D3185"/>
    <w:rsid w:val="008D356F"/>
    <w:rsid w:val="008D3895"/>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1BD2"/>
    <w:rsid w:val="009324B5"/>
    <w:rsid w:val="00933C5C"/>
    <w:rsid w:val="00934122"/>
    <w:rsid w:val="00935F99"/>
    <w:rsid w:val="00941D24"/>
    <w:rsid w:val="00945270"/>
    <w:rsid w:val="00951B06"/>
    <w:rsid w:val="00952305"/>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4273"/>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6665"/>
    <w:rsid w:val="009E11B0"/>
    <w:rsid w:val="009E36E2"/>
    <w:rsid w:val="009E3893"/>
    <w:rsid w:val="009F0CA4"/>
    <w:rsid w:val="009F2BBF"/>
    <w:rsid w:val="009F5818"/>
    <w:rsid w:val="00A008F2"/>
    <w:rsid w:val="00A0481E"/>
    <w:rsid w:val="00A13098"/>
    <w:rsid w:val="00A15271"/>
    <w:rsid w:val="00A16BF2"/>
    <w:rsid w:val="00A224E5"/>
    <w:rsid w:val="00A25C4A"/>
    <w:rsid w:val="00A30D34"/>
    <w:rsid w:val="00A34431"/>
    <w:rsid w:val="00A35B65"/>
    <w:rsid w:val="00A40EE7"/>
    <w:rsid w:val="00A419A7"/>
    <w:rsid w:val="00A4229E"/>
    <w:rsid w:val="00A42599"/>
    <w:rsid w:val="00A432C0"/>
    <w:rsid w:val="00A47EBB"/>
    <w:rsid w:val="00A5196A"/>
    <w:rsid w:val="00A52AB1"/>
    <w:rsid w:val="00A54E66"/>
    <w:rsid w:val="00A60DBD"/>
    <w:rsid w:val="00A612BB"/>
    <w:rsid w:val="00A618F9"/>
    <w:rsid w:val="00A62144"/>
    <w:rsid w:val="00A625BA"/>
    <w:rsid w:val="00A6332A"/>
    <w:rsid w:val="00A64102"/>
    <w:rsid w:val="00A74921"/>
    <w:rsid w:val="00A76E1C"/>
    <w:rsid w:val="00A8022E"/>
    <w:rsid w:val="00A8095C"/>
    <w:rsid w:val="00A83EDF"/>
    <w:rsid w:val="00A85A2B"/>
    <w:rsid w:val="00A86B85"/>
    <w:rsid w:val="00A90DB6"/>
    <w:rsid w:val="00A9461F"/>
    <w:rsid w:val="00A95036"/>
    <w:rsid w:val="00A9764E"/>
    <w:rsid w:val="00AA44BE"/>
    <w:rsid w:val="00AB1B4B"/>
    <w:rsid w:val="00AB2DD3"/>
    <w:rsid w:val="00AB3A4D"/>
    <w:rsid w:val="00AB5627"/>
    <w:rsid w:val="00AB5767"/>
    <w:rsid w:val="00AC221D"/>
    <w:rsid w:val="00AC3EA8"/>
    <w:rsid w:val="00AC660B"/>
    <w:rsid w:val="00AC7025"/>
    <w:rsid w:val="00AC7362"/>
    <w:rsid w:val="00AD3124"/>
    <w:rsid w:val="00AD4C54"/>
    <w:rsid w:val="00AD7D40"/>
    <w:rsid w:val="00AE2309"/>
    <w:rsid w:val="00AF06F7"/>
    <w:rsid w:val="00AF7911"/>
    <w:rsid w:val="00B0244F"/>
    <w:rsid w:val="00B1040C"/>
    <w:rsid w:val="00B12446"/>
    <w:rsid w:val="00B15BAE"/>
    <w:rsid w:val="00B15FAF"/>
    <w:rsid w:val="00B21161"/>
    <w:rsid w:val="00B22210"/>
    <w:rsid w:val="00B248B9"/>
    <w:rsid w:val="00B27516"/>
    <w:rsid w:val="00B2759D"/>
    <w:rsid w:val="00B334F9"/>
    <w:rsid w:val="00B35E75"/>
    <w:rsid w:val="00B419B1"/>
    <w:rsid w:val="00B420A9"/>
    <w:rsid w:val="00B4449A"/>
    <w:rsid w:val="00B47458"/>
    <w:rsid w:val="00B47708"/>
    <w:rsid w:val="00B51689"/>
    <w:rsid w:val="00B60357"/>
    <w:rsid w:val="00B61D7F"/>
    <w:rsid w:val="00B713BE"/>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01EB"/>
    <w:rsid w:val="00BE5EDD"/>
    <w:rsid w:val="00BE77F0"/>
    <w:rsid w:val="00BE79B5"/>
    <w:rsid w:val="00BE7A89"/>
    <w:rsid w:val="00BF09C9"/>
    <w:rsid w:val="00BF29D3"/>
    <w:rsid w:val="00BF4FE4"/>
    <w:rsid w:val="00C00DD1"/>
    <w:rsid w:val="00C0479B"/>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403EF"/>
    <w:rsid w:val="00C43AD3"/>
    <w:rsid w:val="00C45B29"/>
    <w:rsid w:val="00C61B51"/>
    <w:rsid w:val="00C6492F"/>
    <w:rsid w:val="00C657A5"/>
    <w:rsid w:val="00C71B8F"/>
    <w:rsid w:val="00C71DFC"/>
    <w:rsid w:val="00C73009"/>
    <w:rsid w:val="00C74893"/>
    <w:rsid w:val="00C75C02"/>
    <w:rsid w:val="00C77517"/>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2B0"/>
    <w:rsid w:val="00CD6E9C"/>
    <w:rsid w:val="00CE1B83"/>
    <w:rsid w:val="00CE1EA9"/>
    <w:rsid w:val="00CE3748"/>
    <w:rsid w:val="00CE3E8D"/>
    <w:rsid w:val="00CE3FB5"/>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7306"/>
    <w:rsid w:val="00D61883"/>
    <w:rsid w:val="00D6527D"/>
    <w:rsid w:val="00D67E65"/>
    <w:rsid w:val="00D73BB5"/>
    <w:rsid w:val="00D8058D"/>
    <w:rsid w:val="00D81711"/>
    <w:rsid w:val="00D82137"/>
    <w:rsid w:val="00D84CF4"/>
    <w:rsid w:val="00D90A6D"/>
    <w:rsid w:val="00D91AB0"/>
    <w:rsid w:val="00DA0EB8"/>
    <w:rsid w:val="00DA3ACD"/>
    <w:rsid w:val="00DA435A"/>
    <w:rsid w:val="00DA462A"/>
    <w:rsid w:val="00DA5676"/>
    <w:rsid w:val="00DA6AFC"/>
    <w:rsid w:val="00DB05DD"/>
    <w:rsid w:val="00DB193E"/>
    <w:rsid w:val="00DB2F09"/>
    <w:rsid w:val="00DB3F89"/>
    <w:rsid w:val="00DB5B58"/>
    <w:rsid w:val="00DB7C15"/>
    <w:rsid w:val="00DC2A80"/>
    <w:rsid w:val="00DD063E"/>
    <w:rsid w:val="00DD5D90"/>
    <w:rsid w:val="00DD72FC"/>
    <w:rsid w:val="00DD7C91"/>
    <w:rsid w:val="00DD7D66"/>
    <w:rsid w:val="00DF1060"/>
    <w:rsid w:val="00DF3A6D"/>
    <w:rsid w:val="00E10A26"/>
    <w:rsid w:val="00E13765"/>
    <w:rsid w:val="00E15E6A"/>
    <w:rsid w:val="00E204EA"/>
    <w:rsid w:val="00E216CA"/>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1"/>
    <w:rsid w:val="00E6520C"/>
    <w:rsid w:val="00E65960"/>
    <w:rsid w:val="00E73F83"/>
    <w:rsid w:val="00E74648"/>
    <w:rsid w:val="00E77ED4"/>
    <w:rsid w:val="00E82697"/>
    <w:rsid w:val="00E87C5E"/>
    <w:rsid w:val="00E9193A"/>
    <w:rsid w:val="00E92D92"/>
    <w:rsid w:val="00E969D4"/>
    <w:rsid w:val="00E97516"/>
    <w:rsid w:val="00EA3627"/>
    <w:rsid w:val="00EB3F77"/>
    <w:rsid w:val="00EB51EC"/>
    <w:rsid w:val="00EB54BD"/>
    <w:rsid w:val="00EB6FC2"/>
    <w:rsid w:val="00EC01B5"/>
    <w:rsid w:val="00EC09F1"/>
    <w:rsid w:val="00EC18A9"/>
    <w:rsid w:val="00EC2F75"/>
    <w:rsid w:val="00ED35F4"/>
    <w:rsid w:val="00ED5E40"/>
    <w:rsid w:val="00ED7D97"/>
    <w:rsid w:val="00EE21D7"/>
    <w:rsid w:val="00EE2498"/>
    <w:rsid w:val="00EE4E74"/>
    <w:rsid w:val="00EE649F"/>
    <w:rsid w:val="00EE7D4B"/>
    <w:rsid w:val="00EF0A06"/>
    <w:rsid w:val="00EF1D2C"/>
    <w:rsid w:val="00EF210B"/>
    <w:rsid w:val="00EF23C4"/>
    <w:rsid w:val="00F01BFB"/>
    <w:rsid w:val="00F06B88"/>
    <w:rsid w:val="00F13AEA"/>
    <w:rsid w:val="00F16623"/>
    <w:rsid w:val="00F257A8"/>
    <w:rsid w:val="00F25C59"/>
    <w:rsid w:val="00F260B1"/>
    <w:rsid w:val="00F27A15"/>
    <w:rsid w:val="00F30E57"/>
    <w:rsid w:val="00F32475"/>
    <w:rsid w:val="00F3257E"/>
    <w:rsid w:val="00F35D64"/>
    <w:rsid w:val="00F40684"/>
    <w:rsid w:val="00F54CB9"/>
    <w:rsid w:val="00F6044D"/>
    <w:rsid w:val="00F667B1"/>
    <w:rsid w:val="00F700E2"/>
    <w:rsid w:val="00F8287E"/>
    <w:rsid w:val="00F862B6"/>
    <w:rsid w:val="00F86D40"/>
    <w:rsid w:val="00F92C9D"/>
    <w:rsid w:val="00F959F3"/>
    <w:rsid w:val="00F95AEF"/>
    <w:rsid w:val="00FA1718"/>
    <w:rsid w:val="00FA521A"/>
    <w:rsid w:val="00FA54DC"/>
    <w:rsid w:val="00FB20B7"/>
    <w:rsid w:val="00FB2824"/>
    <w:rsid w:val="00FB2A37"/>
    <w:rsid w:val="00FB42A1"/>
    <w:rsid w:val="00FB4D85"/>
    <w:rsid w:val="00FB67F8"/>
    <w:rsid w:val="00FC0D92"/>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usburger.com/press-rel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BC00EC-7F25-4A55-8DDD-828F9EA4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10</cp:revision>
  <cp:lastPrinted>2016-08-04T12:36:00Z</cp:lastPrinted>
  <dcterms:created xsi:type="dcterms:W3CDTF">2016-08-31T06:40:00Z</dcterms:created>
  <dcterms:modified xsi:type="dcterms:W3CDTF">2017-06-13T10:39:00Z</dcterms:modified>
</cp:coreProperties>
</file>