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192" w:rsidRPr="00812192" w:rsidRDefault="00812192" w:rsidP="00812192">
      <w:pPr>
        <w:autoSpaceDE w:val="0"/>
        <w:autoSpaceDN w:val="0"/>
        <w:adjustRightInd w:val="0"/>
        <w:spacing w:line="276" w:lineRule="auto"/>
        <w:jc w:val="both"/>
        <w:rPr>
          <w:rFonts w:ascii="Arial" w:hAnsi="Arial" w:cs="Arial"/>
          <w:b/>
          <w:color w:val="000000" w:themeColor="text1"/>
        </w:rPr>
      </w:pPr>
      <w:r>
        <w:rPr>
          <w:rFonts w:ascii="Arial" w:hAnsi="Arial"/>
          <w:b/>
          <w:color w:val="000000" w:themeColor="text1"/>
        </w:rPr>
        <w:t>Press Release</w:t>
      </w:r>
    </w:p>
    <w:p w:rsidR="00D14C84" w:rsidRPr="00812192" w:rsidRDefault="008D3002" w:rsidP="00812192">
      <w:pPr>
        <w:autoSpaceDE w:val="0"/>
        <w:autoSpaceDN w:val="0"/>
        <w:adjustRightInd w:val="0"/>
        <w:spacing w:line="276" w:lineRule="auto"/>
        <w:jc w:val="both"/>
        <w:rPr>
          <w:rFonts w:ascii="Arial" w:hAnsi="Arial" w:cs="Arial"/>
          <w:color w:val="000000" w:themeColor="text1"/>
          <w:sz w:val="16"/>
          <w:szCs w:val="16"/>
        </w:rPr>
      </w:pPr>
      <w:proofErr w:type="spellStart"/>
      <w:r>
        <w:rPr>
          <w:rFonts w:ascii="Arial" w:hAnsi="Arial"/>
          <w:color w:val="000000" w:themeColor="text1"/>
          <w:sz w:val="16"/>
          <w:szCs w:val="16"/>
        </w:rPr>
        <w:t>Wolfurt</w:t>
      </w:r>
      <w:proofErr w:type="spellEnd"/>
      <w:r>
        <w:rPr>
          <w:rFonts w:ascii="Arial" w:hAnsi="Arial"/>
          <w:color w:val="000000" w:themeColor="text1"/>
          <w:sz w:val="16"/>
          <w:szCs w:val="16"/>
        </w:rPr>
        <w:t>, on 16.07.2019</w:t>
      </w:r>
    </w:p>
    <w:p w:rsidR="00812192" w:rsidRPr="00837593" w:rsidRDefault="00812192" w:rsidP="00812192">
      <w:pPr>
        <w:autoSpaceDE w:val="0"/>
        <w:autoSpaceDN w:val="0"/>
        <w:adjustRightInd w:val="0"/>
        <w:spacing w:line="276" w:lineRule="auto"/>
        <w:jc w:val="both"/>
        <w:rPr>
          <w:rFonts w:ascii="Arial" w:eastAsiaTheme="minorHAnsi" w:hAnsi="Arial" w:cs="Arial"/>
          <w:b/>
          <w:szCs w:val="20"/>
          <w:lang w:eastAsia="en-US" w:bidi="en-US"/>
        </w:rPr>
      </w:pPr>
    </w:p>
    <w:p w:rsidR="00A914A1" w:rsidRPr="00812192" w:rsidRDefault="000C7E97" w:rsidP="00812192">
      <w:pPr>
        <w:jc w:val="both"/>
        <w:rPr>
          <w:rStyle w:val="Standard1"/>
          <w:b/>
          <w:color w:val="00A4A4"/>
          <w:sz w:val="30"/>
          <w:szCs w:val="30"/>
        </w:rPr>
      </w:pPr>
      <w:r>
        <w:rPr>
          <w:rStyle w:val="Standard1"/>
          <w:b/>
          <w:color w:val="00A4A4"/>
          <w:sz w:val="30"/>
          <w:szCs w:val="30"/>
        </w:rPr>
        <w:t>Meusburger presents innovations in the field of workshop equipment</w:t>
      </w:r>
    </w:p>
    <w:p w:rsidR="00F055F4" w:rsidRPr="00812192" w:rsidRDefault="00F055F4" w:rsidP="00A1494F">
      <w:pPr>
        <w:autoSpaceDE w:val="0"/>
        <w:autoSpaceDN w:val="0"/>
        <w:adjustRightInd w:val="0"/>
        <w:spacing w:line="276" w:lineRule="auto"/>
        <w:jc w:val="both"/>
        <w:rPr>
          <w:rFonts w:ascii="Arial" w:eastAsiaTheme="minorHAnsi" w:hAnsi="Arial" w:cs="Arial"/>
          <w:b/>
          <w:szCs w:val="20"/>
          <w:lang w:eastAsia="en-US" w:bidi="en-US"/>
        </w:rPr>
      </w:pPr>
    </w:p>
    <w:p w:rsidR="004904D8" w:rsidRPr="00514437" w:rsidRDefault="000C7E97" w:rsidP="00E56D8B">
      <w:pPr>
        <w:autoSpaceDE w:val="0"/>
        <w:autoSpaceDN w:val="0"/>
        <w:adjustRightInd w:val="0"/>
        <w:spacing w:line="276" w:lineRule="auto"/>
        <w:jc w:val="both"/>
        <w:rPr>
          <w:rFonts w:ascii="Arial" w:eastAsiaTheme="minorHAnsi" w:hAnsi="Arial" w:cs="Arial"/>
          <w:b/>
          <w:szCs w:val="20"/>
        </w:rPr>
      </w:pPr>
      <w:r>
        <w:rPr>
          <w:rFonts w:ascii="Arial" w:hAnsi="Arial"/>
          <w:b/>
          <w:szCs w:val="20"/>
        </w:rPr>
        <w:t>In the middle of June, Meusburger expanded its workshop equipment product range with numerous innovations and additions in the machining, EDM accessories and clamping equipment product groups. Meusburger also has new products for measuring, lifting, and surface finishing.</w:t>
      </w:r>
    </w:p>
    <w:p w:rsidR="004E1065" w:rsidRPr="00837593" w:rsidRDefault="004E1065" w:rsidP="00E56D8B">
      <w:pPr>
        <w:autoSpaceDE w:val="0"/>
        <w:autoSpaceDN w:val="0"/>
        <w:adjustRightInd w:val="0"/>
        <w:spacing w:line="276" w:lineRule="auto"/>
        <w:jc w:val="both"/>
        <w:rPr>
          <w:rFonts w:ascii="Arial" w:eastAsiaTheme="minorHAnsi" w:hAnsi="Arial" w:cs="Arial"/>
          <w:b/>
          <w:szCs w:val="20"/>
          <w:highlight w:val="cyan"/>
          <w:lang w:eastAsia="en-US" w:bidi="en-US"/>
        </w:rPr>
      </w:pPr>
    </w:p>
    <w:p w:rsidR="000C7E97" w:rsidRPr="00812192" w:rsidRDefault="00DE6D74" w:rsidP="00A1494F">
      <w:pPr>
        <w:autoSpaceDE w:val="0"/>
        <w:autoSpaceDN w:val="0"/>
        <w:adjustRightInd w:val="0"/>
        <w:spacing w:line="276" w:lineRule="auto"/>
        <w:jc w:val="both"/>
        <w:rPr>
          <w:rFonts w:ascii="Arial" w:eastAsiaTheme="minorHAnsi" w:hAnsi="Arial" w:cs="Arial"/>
          <w:b/>
          <w:color w:val="00A4A4"/>
          <w:sz w:val="22"/>
          <w:szCs w:val="20"/>
        </w:rPr>
      </w:pPr>
      <w:r>
        <w:rPr>
          <w:rFonts w:ascii="Arial" w:hAnsi="Arial"/>
          <w:b/>
          <w:color w:val="00A4A4"/>
          <w:sz w:val="22"/>
          <w:szCs w:val="20"/>
        </w:rPr>
        <w:t>High-performance reamer up to 65 HRC</w:t>
      </w:r>
    </w:p>
    <w:p w:rsidR="00995F97" w:rsidRPr="00C44022" w:rsidRDefault="00DE6D74" w:rsidP="00A1494F">
      <w:pPr>
        <w:autoSpaceDE w:val="0"/>
        <w:autoSpaceDN w:val="0"/>
        <w:adjustRightInd w:val="0"/>
        <w:spacing w:line="276" w:lineRule="auto"/>
        <w:jc w:val="both"/>
        <w:rPr>
          <w:rFonts w:ascii="Arial" w:eastAsiaTheme="minorHAnsi" w:hAnsi="Arial" w:cs="Arial"/>
          <w:sz w:val="20"/>
          <w:szCs w:val="20"/>
        </w:rPr>
      </w:pPr>
      <w:r>
        <w:rPr>
          <w:rFonts w:ascii="Arial" w:hAnsi="Arial"/>
          <w:sz w:val="20"/>
          <w:szCs w:val="20"/>
        </w:rPr>
        <w:t>The new high-performance reamer from carbi</w:t>
      </w:r>
      <w:r w:rsidR="00971038">
        <w:rPr>
          <w:rFonts w:ascii="Arial" w:hAnsi="Arial"/>
          <w:sz w:val="20"/>
          <w:szCs w:val="20"/>
        </w:rPr>
        <w:t xml:space="preserve">de (VHM) with </w:t>
      </w:r>
      <w:proofErr w:type="spellStart"/>
      <w:r w:rsidR="00971038">
        <w:rPr>
          <w:rFonts w:ascii="Arial" w:hAnsi="Arial"/>
          <w:sz w:val="20"/>
          <w:szCs w:val="20"/>
        </w:rPr>
        <w:t>TiAlN</w:t>
      </w:r>
      <w:proofErr w:type="spellEnd"/>
      <w:r w:rsidR="00971038">
        <w:rPr>
          <w:rFonts w:ascii="Arial" w:hAnsi="Arial"/>
          <w:sz w:val="20"/>
          <w:szCs w:val="20"/>
        </w:rPr>
        <w:t xml:space="preserve"> multi-layer </w:t>
      </w:r>
      <w:r>
        <w:rPr>
          <w:rFonts w:ascii="Arial" w:hAnsi="Arial"/>
          <w:sz w:val="20"/>
          <w:szCs w:val="20"/>
        </w:rPr>
        <w:t>coating ensures maximum performance and process reliability during machining. Thanks to the best cutting data, the machining times are significantly reduced which leads to a reduction in processing costs. T</w:t>
      </w:r>
      <w:r w:rsidR="00191BC2">
        <w:rPr>
          <w:rFonts w:ascii="Arial" w:hAnsi="Arial"/>
          <w:sz w:val="20"/>
          <w:szCs w:val="20"/>
        </w:rPr>
        <w:t>he high-performance reamers</w:t>
      </w:r>
      <w:r>
        <w:rPr>
          <w:rFonts w:ascii="Arial" w:hAnsi="Arial"/>
          <w:sz w:val="20"/>
          <w:szCs w:val="20"/>
        </w:rPr>
        <w:t xml:space="preserve"> are suitable for soft and hardened steels up to 65 HRC. The cooling channels on the shank ensure perfect cooling during machining, especially for through holes. The new reamers are available for through holes H7 (WZR 102520) as well as finished size (WZR 102522) with the hundredth graduations X.98 to X.02 in diameter range 3 to 12 mm.</w:t>
      </w:r>
    </w:p>
    <w:p w:rsidR="00DE6D74" w:rsidRPr="00837593" w:rsidRDefault="00DE6D74" w:rsidP="00A1494F">
      <w:pPr>
        <w:autoSpaceDE w:val="0"/>
        <w:autoSpaceDN w:val="0"/>
        <w:adjustRightInd w:val="0"/>
        <w:spacing w:line="276" w:lineRule="auto"/>
        <w:jc w:val="both"/>
        <w:rPr>
          <w:rFonts w:ascii="Arial" w:eastAsiaTheme="minorHAnsi" w:hAnsi="Arial" w:cs="Arial"/>
          <w:sz w:val="22"/>
          <w:szCs w:val="20"/>
          <w:lang w:eastAsia="en-US" w:bidi="en-US"/>
        </w:rPr>
      </w:pPr>
    </w:p>
    <w:p w:rsidR="00995F97" w:rsidRPr="00812192" w:rsidRDefault="00492BB5" w:rsidP="00A1494F">
      <w:pPr>
        <w:autoSpaceDE w:val="0"/>
        <w:autoSpaceDN w:val="0"/>
        <w:adjustRightInd w:val="0"/>
        <w:spacing w:line="276" w:lineRule="auto"/>
        <w:jc w:val="both"/>
        <w:rPr>
          <w:rFonts w:ascii="Arial" w:eastAsiaTheme="minorHAnsi" w:hAnsi="Arial" w:cs="Arial"/>
          <w:b/>
          <w:color w:val="00A4A4"/>
          <w:sz w:val="22"/>
          <w:szCs w:val="20"/>
        </w:rPr>
      </w:pPr>
      <w:r>
        <w:rPr>
          <w:rFonts w:ascii="Arial" w:hAnsi="Arial"/>
          <w:b/>
          <w:color w:val="00A4A4"/>
          <w:sz w:val="22"/>
          <w:szCs w:val="20"/>
        </w:rPr>
        <w:t>WZF 126688 High-performance milling cutter with chip breaker and reinforced core</w:t>
      </w:r>
    </w:p>
    <w:p w:rsidR="00995F97" w:rsidRDefault="00E33EDD" w:rsidP="00A1494F">
      <w:pPr>
        <w:autoSpaceDE w:val="0"/>
        <w:autoSpaceDN w:val="0"/>
        <w:adjustRightInd w:val="0"/>
        <w:spacing w:line="276" w:lineRule="auto"/>
        <w:jc w:val="both"/>
        <w:rPr>
          <w:rFonts w:ascii="Arial" w:eastAsiaTheme="minorHAnsi" w:hAnsi="Arial" w:cs="Arial"/>
          <w:sz w:val="20"/>
          <w:szCs w:val="20"/>
        </w:rPr>
      </w:pPr>
      <w:r>
        <w:rPr>
          <w:rFonts w:ascii="Arial" w:hAnsi="Arial"/>
          <w:sz w:val="20"/>
          <w:szCs w:val="20"/>
        </w:rPr>
        <w:t>The high-performance milling cutter for HPC machining with non-uniform pitch and centre cut is characterised especially by the so-called ‘chip breaker’. The interruption at the cutting edge ensures that short chips are produced and thus better chip removal is guaranteed. The result is a significant increase in process</w:t>
      </w:r>
      <w:bookmarkStart w:id="0" w:name="_GoBack"/>
      <w:bookmarkEnd w:id="0"/>
      <w:r>
        <w:rPr>
          <w:rFonts w:ascii="Arial" w:hAnsi="Arial"/>
          <w:sz w:val="20"/>
          <w:szCs w:val="20"/>
        </w:rPr>
        <w:t xml:space="preserve"> reliability due to the lower risk of chips getting jammed. In addition, the milling cutters with a diameter from 6 mm have a reinforced core. This creates optimised chip space. The milling cutter has a larger chip space in the front cutting area which gets smaller and smaller towards the shank. This leads to both better chip removal and more stability in the core of the milling cutter. The new milling cutter is suitable for all steels, including stainless steels. Meusburger offers the WZF 126688 in a diameter range from 3 to 16 mm in the cutting lengths 4dx, available from stock.</w:t>
      </w:r>
    </w:p>
    <w:p w:rsidR="00536041" w:rsidRPr="00837593" w:rsidRDefault="00536041" w:rsidP="00A1494F">
      <w:pPr>
        <w:autoSpaceDE w:val="0"/>
        <w:autoSpaceDN w:val="0"/>
        <w:adjustRightInd w:val="0"/>
        <w:spacing w:line="276" w:lineRule="auto"/>
        <w:jc w:val="both"/>
        <w:rPr>
          <w:rFonts w:ascii="Arial" w:eastAsiaTheme="minorHAnsi" w:hAnsi="Arial" w:cs="Arial"/>
          <w:sz w:val="20"/>
          <w:szCs w:val="20"/>
          <w:lang w:eastAsia="en-US" w:bidi="en-US"/>
        </w:rPr>
      </w:pPr>
    </w:p>
    <w:p w:rsidR="00E0679F" w:rsidRPr="00812192" w:rsidRDefault="00DE6D74" w:rsidP="00A1494F">
      <w:pPr>
        <w:autoSpaceDE w:val="0"/>
        <w:autoSpaceDN w:val="0"/>
        <w:adjustRightInd w:val="0"/>
        <w:spacing w:line="276" w:lineRule="auto"/>
        <w:jc w:val="both"/>
        <w:rPr>
          <w:rFonts w:ascii="Arial" w:eastAsiaTheme="minorHAnsi" w:hAnsi="Arial" w:cs="Arial"/>
          <w:b/>
          <w:color w:val="00A4A4"/>
          <w:sz w:val="22"/>
          <w:szCs w:val="20"/>
        </w:rPr>
      </w:pPr>
      <w:r>
        <w:rPr>
          <w:rFonts w:ascii="Arial" w:hAnsi="Arial"/>
          <w:b/>
          <w:color w:val="00A4A4"/>
          <w:sz w:val="22"/>
          <w:szCs w:val="20"/>
        </w:rPr>
        <w:t>HWS 510 Precision vice</w:t>
      </w:r>
    </w:p>
    <w:p w:rsidR="00FA478B" w:rsidRPr="00FA478B" w:rsidRDefault="00E33EDD" w:rsidP="00A1494F">
      <w:pPr>
        <w:autoSpaceDE w:val="0"/>
        <w:autoSpaceDN w:val="0"/>
        <w:adjustRightInd w:val="0"/>
        <w:spacing w:line="276" w:lineRule="auto"/>
        <w:jc w:val="both"/>
        <w:rPr>
          <w:rFonts w:ascii="Arial" w:eastAsiaTheme="minorHAnsi" w:hAnsi="Arial" w:cs="Arial"/>
          <w:sz w:val="20"/>
          <w:szCs w:val="20"/>
        </w:rPr>
      </w:pPr>
      <w:r>
        <w:rPr>
          <w:rFonts w:ascii="Arial" w:hAnsi="Arial"/>
          <w:sz w:val="20"/>
          <w:szCs w:val="20"/>
        </w:rPr>
        <w:t xml:space="preserve">Our new precision vice, which is precision-ground to exact angles on all sides and has knife-edge accuracy, is ideal for horizontal, vertical and lateral milling, grinding, inspection and EDM work. The angle accuracy and parallelism is 0.003/100 mm. Thanks to the pull-down effect, lifting of the </w:t>
      </w:r>
      <w:proofErr w:type="spellStart"/>
      <w:r>
        <w:rPr>
          <w:rFonts w:ascii="Arial" w:hAnsi="Arial"/>
          <w:sz w:val="20"/>
          <w:szCs w:val="20"/>
        </w:rPr>
        <w:t>workpiece</w:t>
      </w:r>
      <w:proofErr w:type="spellEnd"/>
      <w:r>
        <w:rPr>
          <w:rFonts w:ascii="Arial" w:hAnsi="Arial"/>
          <w:sz w:val="20"/>
          <w:szCs w:val="20"/>
        </w:rPr>
        <w:t xml:space="preserve"> is prevented – so no knocking down is necessary. The operation is carried out by means of an Allen key and the quick adjustment via stub shaft. The HWS 510 Precision vice is available in jaw widths 60, 75, 100 and 125 mm.</w:t>
      </w:r>
    </w:p>
    <w:p w:rsidR="00E33EDD" w:rsidRPr="00837593" w:rsidRDefault="00E33EDD" w:rsidP="00A1494F">
      <w:pPr>
        <w:autoSpaceDE w:val="0"/>
        <w:autoSpaceDN w:val="0"/>
        <w:adjustRightInd w:val="0"/>
        <w:spacing w:line="276" w:lineRule="auto"/>
        <w:jc w:val="both"/>
        <w:rPr>
          <w:rFonts w:ascii="Arial" w:eastAsiaTheme="minorHAnsi" w:hAnsi="Arial" w:cs="Arial"/>
          <w:b/>
          <w:sz w:val="20"/>
          <w:szCs w:val="20"/>
          <w:lang w:eastAsia="en-US" w:bidi="en-US"/>
        </w:rPr>
      </w:pPr>
    </w:p>
    <w:p w:rsidR="00995F97" w:rsidRPr="006B55DD" w:rsidRDefault="00DE6D74" w:rsidP="00A1494F">
      <w:pPr>
        <w:autoSpaceDE w:val="0"/>
        <w:autoSpaceDN w:val="0"/>
        <w:adjustRightInd w:val="0"/>
        <w:spacing w:line="276" w:lineRule="auto"/>
        <w:jc w:val="both"/>
        <w:rPr>
          <w:rFonts w:ascii="Arial" w:eastAsiaTheme="minorHAnsi" w:hAnsi="Arial" w:cs="Arial"/>
          <w:b/>
          <w:color w:val="00A4A4"/>
          <w:sz w:val="22"/>
          <w:szCs w:val="20"/>
        </w:rPr>
      </w:pPr>
      <w:r>
        <w:rPr>
          <w:rFonts w:ascii="Arial" w:hAnsi="Arial"/>
          <w:b/>
          <w:color w:val="00A4A4"/>
          <w:sz w:val="22"/>
          <w:szCs w:val="20"/>
        </w:rPr>
        <w:t>Quick-action clamping chuck with threaded coupling for system ITS</w:t>
      </w:r>
    </w:p>
    <w:p w:rsidR="00E0679F" w:rsidRPr="006B55DD" w:rsidRDefault="00A12A5C" w:rsidP="00A1494F">
      <w:pPr>
        <w:autoSpaceDE w:val="0"/>
        <w:autoSpaceDN w:val="0"/>
        <w:adjustRightInd w:val="0"/>
        <w:spacing w:line="276" w:lineRule="auto"/>
        <w:jc w:val="both"/>
        <w:rPr>
          <w:rFonts w:ascii="Arial" w:eastAsiaTheme="minorHAnsi" w:hAnsi="Arial" w:cs="Arial"/>
          <w:sz w:val="20"/>
          <w:szCs w:val="20"/>
        </w:rPr>
      </w:pPr>
      <w:r>
        <w:rPr>
          <w:rFonts w:ascii="Arial" w:hAnsi="Arial"/>
          <w:sz w:val="20"/>
          <w:szCs w:val="20"/>
        </w:rPr>
        <w:t>With the new quick-action clamping chucks HER 3012 for ITS-50 and HER 3032 for ITS-50/ITS-100, electrode holders can be clamped quickly and reliably using the threaded coupling. They are ideally suited for electrode machining.</w:t>
      </w:r>
    </w:p>
    <w:p w:rsidR="00E33EDD" w:rsidRPr="00837593" w:rsidRDefault="00E33EDD" w:rsidP="00A1494F">
      <w:pPr>
        <w:autoSpaceDE w:val="0"/>
        <w:autoSpaceDN w:val="0"/>
        <w:adjustRightInd w:val="0"/>
        <w:spacing w:line="276" w:lineRule="auto"/>
        <w:jc w:val="both"/>
        <w:rPr>
          <w:rFonts w:ascii="Arial" w:eastAsiaTheme="minorHAnsi" w:hAnsi="Arial" w:cs="Arial"/>
          <w:sz w:val="20"/>
          <w:szCs w:val="20"/>
          <w:lang w:eastAsia="en-US" w:bidi="en-US"/>
        </w:rPr>
      </w:pPr>
    </w:p>
    <w:p w:rsidR="00E0679F" w:rsidRPr="006B55DD" w:rsidRDefault="00DE6D74" w:rsidP="00A1494F">
      <w:pPr>
        <w:autoSpaceDE w:val="0"/>
        <w:autoSpaceDN w:val="0"/>
        <w:adjustRightInd w:val="0"/>
        <w:spacing w:line="276" w:lineRule="auto"/>
        <w:jc w:val="both"/>
        <w:rPr>
          <w:rFonts w:ascii="Arial" w:eastAsiaTheme="minorHAnsi" w:hAnsi="Arial" w:cs="Arial"/>
          <w:b/>
          <w:color w:val="00A4A4"/>
          <w:sz w:val="22"/>
          <w:szCs w:val="20"/>
        </w:rPr>
      </w:pPr>
      <w:r>
        <w:rPr>
          <w:rFonts w:ascii="Arial" w:hAnsi="Arial"/>
          <w:b/>
          <w:color w:val="00A4A4"/>
          <w:sz w:val="22"/>
          <w:szCs w:val="20"/>
        </w:rPr>
        <w:t>Additions to electrodes</w:t>
      </w:r>
    </w:p>
    <w:p w:rsidR="00D14C84" w:rsidRDefault="00A12A5C" w:rsidP="00A1494F">
      <w:pPr>
        <w:autoSpaceDE w:val="0"/>
        <w:autoSpaceDN w:val="0"/>
        <w:adjustRightInd w:val="0"/>
        <w:spacing w:line="276" w:lineRule="auto"/>
        <w:jc w:val="both"/>
        <w:rPr>
          <w:rFonts w:ascii="Arial" w:eastAsiaTheme="minorHAnsi" w:hAnsi="Arial" w:cs="Arial"/>
          <w:sz w:val="20"/>
          <w:szCs w:val="20"/>
        </w:rPr>
      </w:pPr>
      <w:r>
        <w:rPr>
          <w:rFonts w:ascii="Arial" w:hAnsi="Arial"/>
          <w:sz w:val="20"/>
          <w:szCs w:val="20"/>
        </w:rPr>
        <w:t>With around 100 new sizes, Meusburger has expanded its range of electrodes with system and multi-hole patterns made of copper and graphite. In addition, the graphite cut to customised dimensions are now also available in the grades Q70 (V 92221), Q60 (V 92224) and Q40 (V 92227) and in the thicknesses 90, 100, 120 and 150 mm.</w:t>
      </w:r>
    </w:p>
    <w:p w:rsidR="00E0679F" w:rsidRPr="00837593" w:rsidRDefault="00E0679F" w:rsidP="00A1494F">
      <w:pPr>
        <w:autoSpaceDE w:val="0"/>
        <w:autoSpaceDN w:val="0"/>
        <w:adjustRightInd w:val="0"/>
        <w:spacing w:line="276" w:lineRule="auto"/>
        <w:jc w:val="both"/>
        <w:rPr>
          <w:rFonts w:ascii="Arial" w:eastAsiaTheme="minorHAnsi" w:hAnsi="Arial" w:cs="Arial"/>
          <w:sz w:val="20"/>
          <w:szCs w:val="20"/>
          <w:lang w:eastAsia="en-US" w:bidi="en-US"/>
        </w:rPr>
      </w:pPr>
    </w:p>
    <w:p w:rsidR="000C70CA" w:rsidRPr="00837593" w:rsidRDefault="000C70CA" w:rsidP="000C70CA">
      <w:pPr>
        <w:autoSpaceDE w:val="0"/>
        <w:autoSpaceDN w:val="0"/>
        <w:adjustRightInd w:val="0"/>
        <w:spacing w:line="276" w:lineRule="auto"/>
        <w:jc w:val="center"/>
        <w:rPr>
          <w:rFonts w:ascii="Arial" w:eastAsiaTheme="minorHAnsi" w:hAnsi="Arial" w:cs="Arial"/>
          <w:sz w:val="20"/>
          <w:szCs w:val="20"/>
          <w:lang w:eastAsia="en-US" w:bidi="en-US"/>
        </w:rPr>
      </w:pPr>
    </w:p>
    <w:p w:rsidR="000C70CA" w:rsidRPr="00837593" w:rsidRDefault="000C70CA" w:rsidP="000C70CA">
      <w:pPr>
        <w:autoSpaceDE w:val="0"/>
        <w:autoSpaceDN w:val="0"/>
        <w:adjustRightInd w:val="0"/>
        <w:spacing w:line="276" w:lineRule="auto"/>
        <w:jc w:val="center"/>
        <w:rPr>
          <w:rFonts w:ascii="Arial" w:eastAsiaTheme="minorHAnsi" w:hAnsi="Arial" w:cs="Arial"/>
          <w:sz w:val="20"/>
          <w:szCs w:val="20"/>
          <w:lang w:eastAsia="en-US" w:bidi="en-US"/>
        </w:rPr>
      </w:pPr>
    </w:p>
    <w:p w:rsidR="000C70CA" w:rsidRDefault="003C53C7" w:rsidP="00812192">
      <w:pPr>
        <w:autoSpaceDE w:val="0"/>
        <w:autoSpaceDN w:val="0"/>
        <w:adjustRightInd w:val="0"/>
        <w:spacing w:line="276" w:lineRule="auto"/>
        <w:rPr>
          <w:rFonts w:ascii="Arial" w:eastAsiaTheme="minorHAnsi" w:hAnsi="Arial" w:cs="Arial"/>
          <w:sz w:val="20"/>
          <w:szCs w:val="20"/>
        </w:rPr>
      </w:pPr>
      <w:r>
        <w:rPr>
          <w:rFonts w:ascii="Arial" w:hAnsi="Arial"/>
          <w:sz w:val="20"/>
          <w:szCs w:val="20"/>
        </w:rPr>
        <w:lastRenderedPageBreak/>
        <w:t xml:space="preserve"> </w:t>
      </w:r>
      <w:r>
        <w:rPr>
          <w:noProof/>
          <w:lang w:val="de-AT" w:eastAsia="de-AT"/>
        </w:rPr>
        <w:drawing>
          <wp:inline distT="0" distB="0" distL="0" distR="0">
            <wp:extent cx="4273534" cy="2852928"/>
            <wp:effectExtent l="0" t="0" r="0" b="5080"/>
            <wp:docPr id="1" name="Grafik 1" descr="\\meusburger-norm.com\GroupShares\Crossbase\intern\IMG\PRO\IMG_PRO_Werkstattbedarf-Neuheiten-0619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norm.com\GroupShares\Crossbase\intern\IMG\PRO\IMG_PRO_Werkstattbedarf-Neuheiten-0619_#SALL_#ADD_#V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6093" cy="2874664"/>
                    </a:xfrm>
                    <a:prstGeom prst="rect">
                      <a:avLst/>
                    </a:prstGeom>
                    <a:noFill/>
                    <a:ln>
                      <a:noFill/>
                    </a:ln>
                  </pic:spPr>
                </pic:pic>
              </a:graphicData>
            </a:graphic>
          </wp:inline>
        </w:drawing>
      </w:r>
    </w:p>
    <w:p w:rsidR="000C70CA" w:rsidRDefault="000C70CA" w:rsidP="000C70CA">
      <w:pPr>
        <w:autoSpaceDE w:val="0"/>
        <w:autoSpaceDN w:val="0"/>
        <w:adjustRightInd w:val="0"/>
        <w:spacing w:line="276" w:lineRule="auto"/>
        <w:jc w:val="center"/>
        <w:rPr>
          <w:rFonts w:ascii="Arial" w:eastAsiaTheme="minorHAnsi" w:hAnsi="Arial" w:cs="Arial"/>
          <w:sz w:val="20"/>
          <w:szCs w:val="20"/>
          <w:lang w:val="de-AT" w:eastAsia="en-US" w:bidi="en-US"/>
        </w:rPr>
      </w:pPr>
    </w:p>
    <w:p w:rsidR="00812192" w:rsidRDefault="00812192" w:rsidP="00812192">
      <w:pPr>
        <w:jc w:val="both"/>
        <w:rPr>
          <w:rStyle w:val="Standard1"/>
          <w:rFonts w:cs="Arial"/>
          <w:strike/>
        </w:rPr>
      </w:pPr>
      <w:r w:rsidRPr="00FD6947">
        <w:rPr>
          <w:rStyle w:val="Standard1"/>
          <w:b/>
          <w:strike/>
        </w:rPr>
        <w:t>Image source</w:t>
      </w:r>
      <w:r w:rsidRPr="00FD6947">
        <w:rPr>
          <w:rStyle w:val="Standard1"/>
          <w:strike/>
        </w:rPr>
        <w:t>:</w:t>
      </w:r>
      <w:r>
        <w:rPr>
          <w:rStyle w:val="Standard1"/>
        </w:rPr>
        <w:t xml:space="preserve"> Meusburger </w:t>
      </w:r>
      <w:r w:rsidRPr="00FD6947">
        <w:rPr>
          <w:rStyle w:val="Standard1"/>
          <w:strike/>
        </w:rPr>
        <w:t>publication free of charge</w:t>
      </w:r>
    </w:p>
    <w:p w:rsidR="00812192" w:rsidRDefault="00812192" w:rsidP="00812192">
      <w:pPr>
        <w:jc w:val="both"/>
        <w:rPr>
          <w:rStyle w:val="Standard1"/>
          <w:rFonts w:cs="Arial"/>
        </w:rPr>
      </w:pPr>
      <w:r w:rsidRPr="00FD6947">
        <w:rPr>
          <w:rStyle w:val="Standard1"/>
          <w:b/>
          <w:strike/>
        </w:rPr>
        <w:t>Caption:</w:t>
      </w:r>
      <w:r>
        <w:rPr>
          <w:rStyle w:val="Standard1"/>
        </w:rPr>
        <w:t xml:space="preserve"> Meusburger innovations in workshop equipment</w:t>
      </w:r>
    </w:p>
    <w:p w:rsidR="00812192" w:rsidRDefault="00812192" w:rsidP="00812192">
      <w:pPr>
        <w:autoSpaceDE w:val="0"/>
        <w:autoSpaceDN w:val="0"/>
        <w:adjustRightInd w:val="0"/>
        <w:spacing w:line="276" w:lineRule="auto"/>
        <w:rPr>
          <w:rFonts w:ascii="Arial" w:eastAsiaTheme="minorHAnsi" w:hAnsi="Arial" w:cs="Arial"/>
          <w:sz w:val="20"/>
          <w:szCs w:val="20"/>
          <w:lang w:eastAsia="en-US" w:bidi="en-US"/>
        </w:rPr>
      </w:pPr>
    </w:p>
    <w:p w:rsidR="00D3451B" w:rsidRPr="00812192" w:rsidRDefault="00D3451B" w:rsidP="00812192">
      <w:pPr>
        <w:autoSpaceDE w:val="0"/>
        <w:autoSpaceDN w:val="0"/>
        <w:adjustRightInd w:val="0"/>
        <w:spacing w:line="276" w:lineRule="auto"/>
        <w:rPr>
          <w:rFonts w:ascii="Arial" w:eastAsiaTheme="minorHAnsi" w:hAnsi="Arial" w:cs="Arial"/>
          <w:sz w:val="20"/>
          <w:szCs w:val="20"/>
          <w:lang w:eastAsia="en-US" w:bidi="en-US"/>
        </w:rPr>
      </w:pPr>
    </w:p>
    <w:p w:rsidR="00812192" w:rsidRPr="00A56C3D" w:rsidRDefault="00812192" w:rsidP="00812192">
      <w:pPr>
        <w:rPr>
          <w:rFonts w:cs="Arial"/>
        </w:rPr>
      </w:pPr>
      <w:r>
        <w:rPr>
          <w:b/>
          <w:bCs/>
          <w:noProof/>
          <w:lang w:val="de-AT" w:eastAsia="de-AT"/>
        </w:rPr>
        <mc:AlternateContent>
          <mc:Choice Requires="wps">
            <w:drawing>
              <wp:anchor distT="45720" distB="45720" distL="114300" distR="114300" simplePos="0" relativeHeight="251661312" behindDoc="0" locked="0" layoutInCell="1" allowOverlap="1">
                <wp:simplePos x="0" y="0"/>
                <wp:positionH relativeFrom="column">
                  <wp:posOffset>38735</wp:posOffset>
                </wp:positionH>
                <wp:positionV relativeFrom="paragraph">
                  <wp:posOffset>66675</wp:posOffset>
                </wp:positionV>
                <wp:extent cx="4276725" cy="1035050"/>
                <wp:effectExtent l="635" t="0" r="0" b="317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192" w:rsidRPr="00812192" w:rsidRDefault="00812192" w:rsidP="00812192">
                            <w:pPr>
                              <w:autoSpaceDE w:val="0"/>
                              <w:autoSpaceDN w:val="0"/>
                              <w:adjustRightInd w:val="0"/>
                              <w:jc w:val="both"/>
                              <w:rPr>
                                <w:rFonts w:ascii="Arial" w:hAnsi="Arial" w:cs="Arial"/>
                                <w:b/>
                                <w:color w:val="00A4A4"/>
                                <w:sz w:val="14"/>
                                <w:szCs w:val="14"/>
                              </w:rPr>
                            </w:pPr>
                            <w:r>
                              <w:rPr>
                                <w:rFonts w:ascii="Arial" w:hAnsi="Arial"/>
                                <w:b/>
                                <w:color w:val="00A4A4"/>
                                <w:sz w:val="14"/>
                                <w:szCs w:val="14"/>
                              </w:rPr>
                              <w:t>Meusburger – Setting Standards.</w:t>
                            </w:r>
                          </w:p>
                          <w:p w:rsidR="00812192" w:rsidRPr="00837593" w:rsidRDefault="00812192" w:rsidP="00812192">
                            <w:pPr>
                              <w:autoSpaceDE w:val="0"/>
                              <w:autoSpaceDN w:val="0"/>
                              <w:adjustRightInd w:val="0"/>
                              <w:jc w:val="both"/>
                              <w:rPr>
                                <w:rFonts w:ascii="Arial" w:hAnsi="Arial" w:cs="Arial"/>
                                <w:b/>
                                <w:color w:val="00A4A4"/>
                                <w:sz w:val="14"/>
                                <w:szCs w:val="14"/>
                              </w:rPr>
                            </w:pP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 xml:space="preserve">As a part of the Meusburger Group, the </w:t>
                            </w:r>
                            <w:r>
                              <w:rPr>
                                <w:rFonts w:ascii="Arial" w:hAnsi="Arial"/>
                                <w:b/>
                                <w:bCs/>
                                <w:color w:val="191919"/>
                                <w:sz w:val="14"/>
                                <w:szCs w:val="14"/>
                                <w:shd w:val="clear" w:color="auto" w:fill="FFFFFF"/>
                              </w:rPr>
                              <w:t>Meusburger</w:t>
                            </w:r>
                            <w:r>
                              <w:rPr>
                                <w:rFonts w:ascii="Arial" w:hAnsi="Arial"/>
                                <w:color w:val="191919"/>
                                <w:sz w:val="14"/>
                                <w:szCs w:val="14"/>
                                <w:shd w:val="clear" w:color="auto" w:fill="FFFFFF"/>
                              </w:rPr>
                              <w:t xml:space="preserve"> company is the market leader in the field of </w:t>
                            </w:r>
                            <w:r>
                              <w:rPr>
                                <w:rFonts w:ascii="Arial" w:hAnsi="Arial"/>
                                <w:b/>
                                <w:bCs/>
                                <w:color w:val="191919"/>
                                <w:sz w:val="14"/>
                                <w:szCs w:val="14"/>
                                <w:shd w:val="clear" w:color="auto" w:fill="FFFFFF"/>
                              </w:rPr>
                              <w:t>high-precision standard parts</w:t>
                            </w:r>
                            <w:r>
                              <w:rPr>
                                <w:rFonts w:ascii="Arial" w:hAnsi="Arial"/>
                                <w:color w:val="191919"/>
                                <w:sz w:val="14"/>
                                <w:szCs w:val="14"/>
                                <w:shd w:val="clear" w:color="auto" w:fill="FFFFFF"/>
                              </w:rPr>
                              <w:t xml:space="preserve">. 21,000 customers all over the world make use of the advantages of </w:t>
                            </w:r>
                            <w:r>
                              <w:rPr>
                                <w:rFonts w:ascii="Arial" w:hAnsi="Arial"/>
                                <w:b/>
                                <w:bCs/>
                                <w:color w:val="191919"/>
                                <w:sz w:val="14"/>
                                <w:szCs w:val="14"/>
                                <w:shd w:val="clear" w:color="auto" w:fill="FFFFFF"/>
                              </w:rPr>
                              <w:t>standardisation</w:t>
                            </w:r>
                            <w:r>
                              <w:rPr>
                                <w:rFonts w:ascii="Arial" w:hAnsi="Arial"/>
                                <w:color w:val="191919"/>
                                <w:sz w:val="14"/>
                                <w:szCs w:val="14"/>
                                <w:shd w:val="clear" w:color="auto" w:fill="FFFFFF"/>
                              </w:rPr>
                              <w:t xml:space="preserve"> and benefit from the company's over </w:t>
                            </w:r>
                            <w:r>
                              <w:rPr>
                                <w:rFonts w:ascii="Arial" w:hAnsi="Arial"/>
                                <w:b/>
                                <w:bCs/>
                                <w:color w:val="191919"/>
                                <w:sz w:val="14"/>
                                <w:szCs w:val="14"/>
                                <w:shd w:val="clear" w:color="auto" w:fill="FFFFFF"/>
                              </w:rPr>
                              <w:t>50 years of experience</w:t>
                            </w:r>
                            <w:r>
                              <w:rPr>
                                <w:rFonts w:ascii="Arial" w:hAnsi="Arial"/>
                                <w:color w:val="191919"/>
                                <w:sz w:val="14"/>
                                <w:szCs w:val="14"/>
                                <w:shd w:val="clear" w:color="auto" w:fill="FFFFFF"/>
                              </w:rPr>
                              <w:t xml:space="preserve"> in working with steel. Offering an extensive range of standard parts, combined with selected products in the field of workshop equipment, Meusburger is the </w:t>
                            </w:r>
                            <w:r>
                              <w:rPr>
                                <w:rFonts w:ascii="Arial" w:hAnsi="Arial"/>
                                <w:b/>
                                <w:bCs/>
                                <w:color w:val="191919"/>
                                <w:sz w:val="14"/>
                                <w:szCs w:val="14"/>
                                <w:shd w:val="clear" w:color="auto" w:fill="FFFFFF"/>
                              </w:rPr>
                              <w:t>reliable global partner</w:t>
                            </w:r>
                            <w:r>
                              <w:rPr>
                                <w:rFonts w:ascii="Arial" w:hAnsi="Arial"/>
                                <w:color w:val="191919"/>
                                <w:sz w:val="14"/>
                                <w:szCs w:val="14"/>
                                <w:shd w:val="clear" w:color="auto" w:fill="FFFFFF"/>
                              </w:rPr>
                              <w:t xml:space="preserve"> for making </w:t>
                            </w:r>
                            <w:r>
                              <w:rPr>
                                <w:rFonts w:ascii="Arial" w:hAnsi="Arial"/>
                                <w:b/>
                                <w:bCs/>
                                <w:color w:val="191919"/>
                                <w:sz w:val="14"/>
                                <w:szCs w:val="14"/>
                                <w:shd w:val="clear" w:color="auto" w:fill="FFFFFF"/>
                              </w:rPr>
                              <w:t>moulds, dies, jigs and fixtures</w:t>
                            </w:r>
                            <w:r>
                              <w:rPr>
                                <w:rFonts w:ascii="Arial" w:hAnsi="Arial"/>
                                <w:color w:val="191919"/>
                                <w:sz w:val="14"/>
                                <w:szCs w:val="14"/>
                                <w:shd w:val="clear" w:color="auto" w:fill="FFFFFF"/>
                              </w:rPr>
                              <w:t>.</w:t>
                            </w:r>
                          </w:p>
                          <w:p w:rsidR="00812192" w:rsidRPr="00A56C3D" w:rsidRDefault="00812192" w:rsidP="00812192">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3.05pt;margin-top:5.25pt;width:336.75pt;height:8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6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CXru/6&#10;hAIAABAFAAAOAAAAAAAAAAAAAAAAAC4CAABkcnMvZTJvRG9jLnhtbFBLAQItABQABgAIAAAAIQAO&#10;K/fL3AAAAAgBAAAPAAAAAAAAAAAAAAAAAN4EAABkcnMvZG93bnJldi54bWxQSwUGAAAAAAQABADz&#10;AAAA5wUAAAAA&#10;" stroked="f">
                <v:textbox>
                  <w:txbxContent>
                    <w:p w:rsidR="00812192" w:rsidRPr="00812192" w:rsidRDefault="00812192" w:rsidP="00812192">
                      <w:pPr>
                        <w:autoSpaceDE w:val="0"/>
                        <w:autoSpaceDN w:val="0"/>
                        <w:adjustRightInd w:val="0"/>
                        <w:jc w:val="both"/>
                        <w:rPr>
                          <w:b/>
                          <w:color w:val="00A4A4"/>
                          <w:sz w:val="14"/>
                          <w:szCs w:val="14"/>
                          <w:rFonts w:ascii="Arial" w:hAnsi="Arial" w:cs="Arial"/>
                        </w:rPr>
                      </w:pPr>
                      <w:r>
                        <w:rPr>
                          <w:b/>
                          <w:color w:val="00A4A4"/>
                          <w:sz w:val="14"/>
                          <w:szCs w:val="14"/>
                          <w:rFonts w:ascii="Arial" w:hAnsi="Arial"/>
                        </w:rPr>
                        <w:t xml:space="preserve">Meusburger – Setting Standards.</w:t>
                      </w:r>
                    </w:p>
                    <w:p w:rsidR="00812192" w:rsidRPr="00812192" w:rsidRDefault="00812192" w:rsidP="00812192">
                      <w:pPr>
                        <w:autoSpaceDE w:val="0"/>
                        <w:autoSpaceDN w:val="0"/>
                        <w:adjustRightInd w:val="0"/>
                        <w:jc w:val="both"/>
                        <w:rPr>
                          <w:rFonts w:ascii="Arial" w:hAnsi="Arial" w:cs="Arial"/>
                          <w:b/>
                          <w:color w:val="00A4A4"/>
                          <w:sz w:val="14"/>
                          <w:szCs w:val="14"/>
                          <w:lang w:val="de-AT"/>
                        </w:rPr>
                      </w:pPr>
                    </w:p>
                    <w:p w:rsidR="00812192" w:rsidRPr="00812192" w:rsidRDefault="00812192" w:rsidP="00812192">
                      <w:pPr>
                        <w:jc w:val="both"/>
                        <w:rPr>
                          <w:color w:val="191919"/>
                          <w:sz w:val="14"/>
                          <w:szCs w:val="14"/>
                          <w:shd w:val="clear" w:color="auto" w:fill="FFFFFF"/>
                          <w:rFonts w:ascii="Arial" w:hAnsi="Arial" w:cs="Arial"/>
                        </w:rPr>
                      </w:pPr>
                      <w:r>
                        <w:rPr>
                          <w:color w:val="191919"/>
                          <w:sz w:val="14"/>
                          <w:szCs w:val="14"/>
                          <w:shd w:val="clear" w:color="auto" w:fill="FFFFFF"/>
                          <w:rFonts w:ascii="Arial" w:hAnsi="Arial"/>
                        </w:rPr>
                        <w:t xml:space="preserve">As a part of the Meusburger Group, the </w:t>
                      </w:r>
                      <w:r>
                        <w:rPr>
                          <w:color w:val="191919"/>
                          <w:sz w:val="14"/>
                          <w:szCs w:val="14"/>
                          <w:shd w:val="clear" w:color="auto" w:fill="FFFFFF"/>
                          <w:b/>
                          <w:bCs/>
                          <w:rFonts w:ascii="Arial" w:hAnsi="Arial"/>
                        </w:rPr>
                        <w:t xml:space="preserve">Meusburger</w:t>
                      </w:r>
                      <w:r>
                        <w:rPr>
                          <w:color w:val="191919"/>
                          <w:sz w:val="14"/>
                          <w:szCs w:val="14"/>
                          <w:shd w:val="clear" w:color="auto" w:fill="FFFFFF"/>
                          <w:rFonts w:ascii="Arial" w:hAnsi="Arial"/>
                        </w:rPr>
                        <w:t xml:space="preserve"> company is the market leader in the field of </w:t>
                      </w:r>
                      <w:r>
                        <w:rPr>
                          <w:color w:val="191919"/>
                          <w:sz w:val="14"/>
                          <w:szCs w:val="14"/>
                          <w:shd w:val="clear" w:color="auto" w:fill="FFFFFF"/>
                          <w:b/>
                          <w:bCs/>
                          <w:rFonts w:ascii="Arial" w:hAnsi="Arial"/>
                        </w:rPr>
                        <w:t xml:space="preserve">high-precision standard parts</w:t>
                      </w:r>
                      <w:r>
                        <w:rPr>
                          <w:color w:val="191919"/>
                          <w:sz w:val="14"/>
                          <w:szCs w:val="14"/>
                          <w:shd w:val="clear" w:color="auto" w:fill="FFFFFF"/>
                          <w:rFonts w:ascii="Arial" w:hAnsi="Arial"/>
                        </w:rPr>
                        <w:t xml:space="preserve">.</w:t>
                      </w:r>
                      <w:r>
                        <w:rPr>
                          <w:color w:val="191919"/>
                          <w:sz w:val="14"/>
                          <w:szCs w:val="14"/>
                          <w:shd w:val="clear" w:color="auto" w:fill="FFFFFF"/>
                          <w:rFonts w:ascii="Arial" w:hAnsi="Arial"/>
                        </w:rPr>
                        <w:t xml:space="preserve"> </w:t>
                      </w:r>
                      <w:r>
                        <w:rPr>
                          <w:color w:val="191919"/>
                          <w:sz w:val="14"/>
                          <w:szCs w:val="14"/>
                          <w:shd w:val="clear" w:color="auto" w:fill="FFFFFF"/>
                          <w:rFonts w:ascii="Arial" w:hAnsi="Arial"/>
                        </w:rPr>
                        <w:t xml:space="preserve">21,000 customers all over the world make use of the advantages of </w:t>
                      </w:r>
                      <w:r>
                        <w:rPr>
                          <w:color w:val="191919"/>
                          <w:sz w:val="14"/>
                          <w:szCs w:val="14"/>
                          <w:shd w:val="clear" w:color="auto" w:fill="FFFFFF"/>
                          <w:b/>
                          <w:bCs/>
                          <w:rFonts w:ascii="Arial" w:hAnsi="Arial"/>
                        </w:rPr>
                        <w:t xml:space="preserve">standardisation</w:t>
                      </w:r>
                      <w:r>
                        <w:rPr>
                          <w:color w:val="191919"/>
                          <w:sz w:val="14"/>
                          <w:szCs w:val="14"/>
                          <w:shd w:val="clear" w:color="auto" w:fill="FFFFFF"/>
                          <w:rFonts w:ascii="Arial" w:hAnsi="Arial"/>
                        </w:rPr>
                        <w:t xml:space="preserve"> and benefit from the company's over </w:t>
                      </w:r>
                      <w:r>
                        <w:rPr>
                          <w:color w:val="191919"/>
                          <w:sz w:val="14"/>
                          <w:szCs w:val="14"/>
                          <w:shd w:val="clear" w:color="auto" w:fill="FFFFFF"/>
                          <w:b/>
                          <w:bCs/>
                          <w:rFonts w:ascii="Arial" w:hAnsi="Arial"/>
                        </w:rPr>
                        <w:t xml:space="preserve">50 years of experience</w:t>
                      </w:r>
                      <w:r>
                        <w:rPr>
                          <w:color w:val="191919"/>
                          <w:sz w:val="14"/>
                          <w:szCs w:val="14"/>
                          <w:shd w:val="clear" w:color="auto" w:fill="FFFFFF"/>
                          <w:rFonts w:ascii="Arial" w:hAnsi="Arial"/>
                        </w:rPr>
                        <w:t xml:space="preserve"> in working with steel.</w:t>
                      </w:r>
                      <w:r>
                        <w:rPr>
                          <w:color w:val="191919"/>
                          <w:sz w:val="14"/>
                          <w:szCs w:val="14"/>
                          <w:shd w:val="clear" w:color="auto" w:fill="FFFFFF"/>
                          <w:rFonts w:ascii="Arial" w:hAnsi="Arial"/>
                        </w:rPr>
                        <w:t xml:space="preserve"> </w:t>
                      </w:r>
                      <w:r>
                        <w:rPr>
                          <w:color w:val="191919"/>
                          <w:sz w:val="14"/>
                          <w:szCs w:val="14"/>
                          <w:shd w:val="clear" w:color="auto" w:fill="FFFFFF"/>
                          <w:rFonts w:ascii="Arial" w:hAnsi="Arial"/>
                        </w:rPr>
                        <w:t xml:space="preserve">Offering an extensive range of standard parts, combined with selected products in the field of workshop equipment, Meusburger is the </w:t>
                      </w:r>
                      <w:r>
                        <w:rPr>
                          <w:color w:val="191919"/>
                          <w:sz w:val="14"/>
                          <w:szCs w:val="14"/>
                          <w:shd w:val="clear" w:color="auto" w:fill="FFFFFF"/>
                          <w:b/>
                          <w:bCs/>
                          <w:rFonts w:ascii="Arial" w:hAnsi="Arial"/>
                        </w:rPr>
                        <w:t xml:space="preserve">reliable global partner</w:t>
                      </w:r>
                      <w:r>
                        <w:rPr>
                          <w:color w:val="191919"/>
                          <w:sz w:val="14"/>
                          <w:szCs w:val="14"/>
                          <w:shd w:val="clear" w:color="auto" w:fill="FFFFFF"/>
                          <w:rFonts w:ascii="Arial" w:hAnsi="Arial"/>
                        </w:rPr>
                        <w:t xml:space="preserve"> for making </w:t>
                      </w:r>
                      <w:r>
                        <w:rPr>
                          <w:color w:val="191919"/>
                          <w:sz w:val="14"/>
                          <w:szCs w:val="14"/>
                          <w:shd w:val="clear" w:color="auto" w:fill="FFFFFF"/>
                          <w:b/>
                          <w:bCs/>
                          <w:rFonts w:ascii="Arial" w:hAnsi="Arial"/>
                        </w:rPr>
                        <w:t xml:space="preserve">moulds, dies, jigs and fixtures</w:t>
                      </w:r>
                      <w:r>
                        <w:rPr>
                          <w:color w:val="191919"/>
                          <w:sz w:val="14"/>
                          <w:szCs w:val="14"/>
                          <w:shd w:val="clear" w:color="auto" w:fill="FFFFFF"/>
                          <w:rFonts w:ascii="Arial" w:hAnsi="Arial"/>
                        </w:rPr>
                        <w:t xml:space="preserve">.</w:t>
                      </w:r>
                    </w:p>
                    <w:p w:rsidR="00812192" w:rsidRPr="00A56C3D" w:rsidRDefault="00812192" w:rsidP="00812192">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60288" behindDoc="0" locked="0" layoutInCell="1" allowOverlap="1">
                <wp:simplePos x="0" y="0"/>
                <wp:positionH relativeFrom="column">
                  <wp:posOffset>4490720</wp:posOffset>
                </wp:positionH>
                <wp:positionV relativeFrom="paragraph">
                  <wp:posOffset>40005</wp:posOffset>
                </wp:positionV>
                <wp:extent cx="1654175" cy="1073785"/>
                <wp:effectExtent l="4445" t="1905" r="0" b="63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192" w:rsidRPr="00812192" w:rsidRDefault="00812192" w:rsidP="00812192">
                            <w:pPr>
                              <w:autoSpaceDE w:val="0"/>
                              <w:autoSpaceDN w:val="0"/>
                              <w:adjustRightInd w:val="0"/>
                              <w:rPr>
                                <w:rFonts w:ascii="Arial" w:hAnsi="Arial" w:cs="Arial"/>
                                <w:b/>
                                <w:bCs/>
                                <w:color w:val="00A4A4"/>
                                <w:sz w:val="14"/>
                                <w:szCs w:val="14"/>
                              </w:rPr>
                            </w:pPr>
                            <w:r>
                              <w:rPr>
                                <w:rFonts w:ascii="Arial" w:hAnsi="Arial"/>
                                <w:b/>
                                <w:bCs/>
                                <w:color w:val="00A4A4"/>
                                <w:sz w:val="14"/>
                                <w:szCs w:val="14"/>
                              </w:rPr>
                              <w:t>Press contact</w:t>
                            </w:r>
                          </w:p>
                          <w:p w:rsidR="00812192" w:rsidRPr="00837593" w:rsidRDefault="00812192" w:rsidP="00812192">
                            <w:pPr>
                              <w:autoSpaceDE w:val="0"/>
                              <w:autoSpaceDN w:val="0"/>
                              <w:adjustRightInd w:val="0"/>
                              <w:rPr>
                                <w:rFonts w:ascii="Arial" w:hAnsi="Arial" w:cs="Arial"/>
                                <w:b/>
                                <w:bCs/>
                                <w:sz w:val="14"/>
                                <w:szCs w:val="14"/>
                              </w:rPr>
                            </w:pP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Meusburger Georg GmbH &amp; Co KG</w:t>
                            </w: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Communication / Public relations</w:t>
                            </w:r>
                          </w:p>
                          <w:p w:rsidR="00812192" w:rsidRPr="00812192" w:rsidRDefault="00152E06"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 xml:space="preserve">Phone: </w:t>
                            </w:r>
                            <w:r w:rsidR="00812192">
                              <w:rPr>
                                <w:rFonts w:ascii="Arial" w:hAnsi="Arial"/>
                                <w:color w:val="191919"/>
                                <w:sz w:val="14"/>
                                <w:szCs w:val="14"/>
                                <w:shd w:val="clear" w:color="auto" w:fill="FFFFFF"/>
                              </w:rPr>
                              <w:t>+43 5574 6706-0</w:t>
                            </w: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Email: press@meusburger.com</w:t>
                            </w: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7" type="#_x0000_t202" style="position:absolute;margin-left:353.6pt;margin-top:3.15pt;width:130.25pt;height:84.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" stroked="f">
                <v:textbox>
                  <w:txbxContent>
                    <w:p w:rsidR="00812192" w:rsidRPr="00812192" w:rsidRDefault="00812192" w:rsidP="00812192">
                      <w:pPr>
                        <w:autoSpaceDE w:val="0"/>
                        <w:autoSpaceDN w:val="0"/>
                        <w:adjustRightInd w:val="0"/>
                        <w:rPr>
                          <w:rFonts w:ascii="Arial" w:hAnsi="Arial" w:cs="Arial"/>
                          <w:b/>
                          <w:bCs/>
                          <w:color w:val="00A4A4"/>
                          <w:sz w:val="14"/>
                          <w:szCs w:val="14"/>
                        </w:rPr>
                      </w:pPr>
                      <w:r>
                        <w:rPr>
                          <w:rFonts w:ascii="Arial" w:hAnsi="Arial"/>
                          <w:b/>
                          <w:bCs/>
                          <w:color w:val="00A4A4"/>
                          <w:sz w:val="14"/>
                          <w:szCs w:val="14"/>
                        </w:rPr>
                        <w:t>Press contact</w:t>
                      </w:r>
                    </w:p>
                    <w:p w:rsidR="00812192" w:rsidRPr="00837593" w:rsidRDefault="00812192" w:rsidP="00812192">
                      <w:pPr>
                        <w:autoSpaceDE w:val="0"/>
                        <w:autoSpaceDN w:val="0"/>
                        <w:adjustRightInd w:val="0"/>
                        <w:rPr>
                          <w:rFonts w:ascii="Arial" w:hAnsi="Arial" w:cs="Arial"/>
                          <w:b/>
                          <w:bCs/>
                          <w:sz w:val="14"/>
                          <w:szCs w:val="14"/>
                        </w:rPr>
                      </w:pP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Meusburger Georg GmbH &amp; Co KG</w:t>
                      </w: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Communication / Public relations</w:t>
                      </w:r>
                    </w:p>
                    <w:p w:rsidR="00812192" w:rsidRPr="00812192" w:rsidRDefault="00152E06"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 xml:space="preserve">Phone: </w:t>
                      </w:r>
                      <w:r w:rsidR="00812192">
                        <w:rPr>
                          <w:rFonts w:ascii="Arial" w:hAnsi="Arial"/>
                          <w:color w:val="191919"/>
                          <w:sz w:val="14"/>
                          <w:szCs w:val="14"/>
                          <w:shd w:val="clear" w:color="auto" w:fill="FFFFFF"/>
                        </w:rPr>
                        <w:t>+43 5574 6706-0</w:t>
                      </w: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Email: press@meusburger.com</w:t>
                      </w:r>
                    </w:p>
                    <w:p w:rsidR="00812192" w:rsidRPr="00812192" w:rsidRDefault="00812192" w:rsidP="00812192">
                      <w:pPr>
                        <w:jc w:val="both"/>
                        <w:rPr>
                          <w:rFonts w:ascii="Arial" w:hAnsi="Arial" w:cs="Arial"/>
                          <w:color w:val="191919"/>
                          <w:sz w:val="14"/>
                          <w:szCs w:val="14"/>
                          <w:shd w:val="clear" w:color="auto" w:fill="FFFFFF"/>
                        </w:rPr>
                      </w:pPr>
                      <w:r>
                        <w:rPr>
                          <w:rFonts w:ascii="Arial" w:hAnsi="Arial"/>
                          <w:color w:val="191919"/>
                          <w:sz w:val="14"/>
                          <w:szCs w:val="14"/>
                          <w:shd w:val="clear" w:color="auto" w:fill="FFFFFF"/>
                        </w:rPr>
                        <w:t>www.meusburger.com</w:t>
                      </w:r>
                    </w:p>
                  </w:txbxContent>
                </v:textbox>
              </v:shape>
            </w:pict>
          </mc:Fallback>
        </mc:AlternateContent>
      </w:r>
      <w:r>
        <w:rPr>
          <w:b/>
          <w:bCs/>
          <w:noProof/>
          <w:lang w:val="de-AT" w:eastAsia="de-AT"/>
        </w:rPr>
        <w:drawing>
          <wp:anchor distT="0" distB="0" distL="114300" distR="114300" simplePos="0" relativeHeight="251659264" behindDoc="1" locked="0" layoutInCell="1" allowOverlap="1" wp14:anchorId="7C66A4EB" wp14:editId="08D1C775">
            <wp:simplePos x="0" y="0"/>
            <wp:positionH relativeFrom="column">
              <wp:posOffset>18679</wp:posOffset>
            </wp:positionH>
            <wp:positionV relativeFrom="paragraph">
              <wp:posOffset>6350</wp:posOffset>
            </wp:positionV>
            <wp:extent cx="6366510" cy="1190625"/>
            <wp:effectExtent l="0" t="0" r="0" b="0"/>
            <wp:wrapNone/>
            <wp:docPr id="4" name="Grafik 4"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192" w:rsidRPr="00A56C3D" w:rsidRDefault="00812192" w:rsidP="00812192">
      <w:pPr>
        <w:rPr>
          <w:rFonts w:cs="Arial"/>
        </w:rPr>
      </w:pPr>
    </w:p>
    <w:p w:rsidR="00812192" w:rsidRPr="00A56C3D" w:rsidRDefault="00812192" w:rsidP="00812192">
      <w:pPr>
        <w:rPr>
          <w:rFonts w:cs="Arial"/>
        </w:rPr>
      </w:pPr>
    </w:p>
    <w:p w:rsidR="00812192" w:rsidRPr="00A56C3D" w:rsidRDefault="00812192" w:rsidP="00812192">
      <w:pPr>
        <w:rPr>
          <w:rFonts w:cs="Arial"/>
        </w:rPr>
      </w:pPr>
    </w:p>
    <w:p w:rsidR="00812192" w:rsidRPr="00A56C3D" w:rsidRDefault="00812192" w:rsidP="00812192">
      <w:pPr>
        <w:rPr>
          <w:rFonts w:cs="Arial"/>
        </w:rPr>
      </w:pPr>
    </w:p>
    <w:p w:rsidR="00812192" w:rsidRPr="00A56C3D" w:rsidRDefault="00812192" w:rsidP="00812192">
      <w:pPr>
        <w:rPr>
          <w:rFonts w:cs="Arial"/>
        </w:rPr>
      </w:pPr>
    </w:p>
    <w:p w:rsidR="00812192" w:rsidRPr="00A56C3D" w:rsidRDefault="00812192" w:rsidP="00812192">
      <w:pPr>
        <w:rPr>
          <w:rFonts w:cs="Arial"/>
        </w:rPr>
      </w:pPr>
    </w:p>
    <w:p w:rsidR="00640316" w:rsidRPr="0052115E" w:rsidRDefault="00640316" w:rsidP="00812192">
      <w:pPr>
        <w:pStyle w:val="Kopfzeile"/>
        <w:tabs>
          <w:tab w:val="left" w:pos="708"/>
        </w:tabs>
        <w:spacing w:line="276" w:lineRule="auto"/>
        <w:jc w:val="both"/>
        <w:rPr>
          <w:rFonts w:cs="Arial"/>
          <w:color w:val="000000" w:themeColor="text1"/>
          <w:lang w:val="pt-PT"/>
        </w:rPr>
      </w:pPr>
    </w:p>
    <w:sectPr w:rsidR="00640316" w:rsidRPr="0052115E" w:rsidSect="007B4DFF">
      <w:headerReference w:type="default" r:id="rId14"/>
      <w:pgSz w:w="11906" w:h="16838"/>
      <w:pgMar w:top="1418" w:right="1021" w:bottom="142" w:left="102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963" w:rsidRDefault="00230963" w:rsidP="009E748D">
      <w:r>
        <w:separator/>
      </w:r>
    </w:p>
  </w:endnote>
  <w:endnote w:type="continuationSeparator" w:id="0">
    <w:p w:rsidR="00230963" w:rsidRDefault="00230963" w:rsidP="009E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963" w:rsidRDefault="00230963" w:rsidP="009E748D">
      <w:r>
        <w:separator/>
      </w:r>
    </w:p>
  </w:footnote>
  <w:footnote w:type="continuationSeparator" w:id="0">
    <w:p w:rsidR="00230963" w:rsidRDefault="00230963" w:rsidP="009E7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D18" w:rsidRDefault="00812192">
    <w:pPr>
      <w:pStyle w:val="Kopfzeile"/>
    </w:pPr>
    <w:r>
      <w:rPr>
        <w:b/>
        <w:noProof/>
        <w:sz w:val="32"/>
        <w:lang w:val="de-AT" w:eastAsia="de-AT"/>
      </w:rPr>
      <w:drawing>
        <wp:inline distT="0" distB="0" distL="0" distR="0">
          <wp:extent cx="1943100" cy="330200"/>
          <wp:effectExtent l="0" t="0" r="0" b="0"/>
          <wp:docPr id="3" name="Grafik 3"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330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22619"/>
    <w:multiLevelType w:val="hybridMultilevel"/>
    <w:tmpl w:val="6E9E29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A9E2DB5"/>
    <w:multiLevelType w:val="hybridMultilevel"/>
    <w:tmpl w:val="7C66CE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DB1750"/>
    <w:multiLevelType w:val="multilevel"/>
    <w:tmpl w:val="01AEE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AB2F74"/>
    <w:multiLevelType w:val="hybridMultilevel"/>
    <w:tmpl w:val="3D9E63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0BC0FE8"/>
    <w:multiLevelType w:val="multilevel"/>
    <w:tmpl w:val="F2509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C29"/>
    <w:rsid w:val="0000400C"/>
    <w:rsid w:val="00017E55"/>
    <w:rsid w:val="00026B8F"/>
    <w:rsid w:val="00031CC4"/>
    <w:rsid w:val="00034E54"/>
    <w:rsid w:val="00035F9A"/>
    <w:rsid w:val="000371B9"/>
    <w:rsid w:val="00037B38"/>
    <w:rsid w:val="00040D34"/>
    <w:rsid w:val="0004212E"/>
    <w:rsid w:val="00046F30"/>
    <w:rsid w:val="00052252"/>
    <w:rsid w:val="00052BC4"/>
    <w:rsid w:val="000544CB"/>
    <w:rsid w:val="00054B90"/>
    <w:rsid w:val="000569F3"/>
    <w:rsid w:val="00056CC8"/>
    <w:rsid w:val="00057DAE"/>
    <w:rsid w:val="000605F9"/>
    <w:rsid w:val="00060CD1"/>
    <w:rsid w:val="0007161A"/>
    <w:rsid w:val="00075062"/>
    <w:rsid w:val="000762BD"/>
    <w:rsid w:val="00080329"/>
    <w:rsid w:val="00085C43"/>
    <w:rsid w:val="00094CBA"/>
    <w:rsid w:val="0009777E"/>
    <w:rsid w:val="000A5B42"/>
    <w:rsid w:val="000B09E5"/>
    <w:rsid w:val="000B2D6D"/>
    <w:rsid w:val="000B37AD"/>
    <w:rsid w:val="000B5378"/>
    <w:rsid w:val="000C70CA"/>
    <w:rsid w:val="000C7E97"/>
    <w:rsid w:val="000D488B"/>
    <w:rsid w:val="000E3543"/>
    <w:rsid w:val="000E4CA2"/>
    <w:rsid w:val="000E6547"/>
    <w:rsid w:val="000F4D84"/>
    <w:rsid w:val="000F7696"/>
    <w:rsid w:val="000F7A37"/>
    <w:rsid w:val="0010237C"/>
    <w:rsid w:val="00103B65"/>
    <w:rsid w:val="00104909"/>
    <w:rsid w:val="00112706"/>
    <w:rsid w:val="00114E8B"/>
    <w:rsid w:val="00122916"/>
    <w:rsid w:val="0012525D"/>
    <w:rsid w:val="0013060A"/>
    <w:rsid w:val="00133812"/>
    <w:rsid w:val="0013642E"/>
    <w:rsid w:val="00137033"/>
    <w:rsid w:val="00137B8E"/>
    <w:rsid w:val="00137E96"/>
    <w:rsid w:val="00140B19"/>
    <w:rsid w:val="00141451"/>
    <w:rsid w:val="00144DBD"/>
    <w:rsid w:val="0014721D"/>
    <w:rsid w:val="00152E06"/>
    <w:rsid w:val="00153419"/>
    <w:rsid w:val="001552ED"/>
    <w:rsid w:val="0015580C"/>
    <w:rsid w:val="00163113"/>
    <w:rsid w:val="00163B55"/>
    <w:rsid w:val="00166DC6"/>
    <w:rsid w:val="001721F6"/>
    <w:rsid w:val="00174AE7"/>
    <w:rsid w:val="00176289"/>
    <w:rsid w:val="001772B6"/>
    <w:rsid w:val="00180151"/>
    <w:rsid w:val="00180F3A"/>
    <w:rsid w:val="0018260F"/>
    <w:rsid w:val="00184664"/>
    <w:rsid w:val="001869BB"/>
    <w:rsid w:val="00186FD2"/>
    <w:rsid w:val="00191BC2"/>
    <w:rsid w:val="001938F4"/>
    <w:rsid w:val="00194FC1"/>
    <w:rsid w:val="001959BF"/>
    <w:rsid w:val="00196223"/>
    <w:rsid w:val="001A1CE5"/>
    <w:rsid w:val="001A2C24"/>
    <w:rsid w:val="001A3473"/>
    <w:rsid w:val="001A3C30"/>
    <w:rsid w:val="001A6BFA"/>
    <w:rsid w:val="001A6DC7"/>
    <w:rsid w:val="001A7BBE"/>
    <w:rsid w:val="001B1B4D"/>
    <w:rsid w:val="001B3F20"/>
    <w:rsid w:val="001B4B37"/>
    <w:rsid w:val="001B54C5"/>
    <w:rsid w:val="001B56CB"/>
    <w:rsid w:val="001B7760"/>
    <w:rsid w:val="001D02A2"/>
    <w:rsid w:val="001D60F7"/>
    <w:rsid w:val="001D6A2D"/>
    <w:rsid w:val="001D74D8"/>
    <w:rsid w:val="001D7657"/>
    <w:rsid w:val="001E117D"/>
    <w:rsid w:val="001E3A2F"/>
    <w:rsid w:val="001E3B29"/>
    <w:rsid w:val="001F57B9"/>
    <w:rsid w:val="00200FFF"/>
    <w:rsid w:val="00201EBF"/>
    <w:rsid w:val="00204502"/>
    <w:rsid w:val="00204BCB"/>
    <w:rsid w:val="00207726"/>
    <w:rsid w:val="002114BC"/>
    <w:rsid w:val="00212C03"/>
    <w:rsid w:val="002136C0"/>
    <w:rsid w:val="002147C7"/>
    <w:rsid w:val="002149A4"/>
    <w:rsid w:val="00215F7A"/>
    <w:rsid w:val="00222FD4"/>
    <w:rsid w:val="00223B97"/>
    <w:rsid w:val="0022548F"/>
    <w:rsid w:val="00230963"/>
    <w:rsid w:val="0023637E"/>
    <w:rsid w:val="00240865"/>
    <w:rsid w:val="00240C2F"/>
    <w:rsid w:val="002414A2"/>
    <w:rsid w:val="00245DD5"/>
    <w:rsid w:val="00253CB6"/>
    <w:rsid w:val="002548D2"/>
    <w:rsid w:val="00257B66"/>
    <w:rsid w:val="002614D1"/>
    <w:rsid w:val="0026754C"/>
    <w:rsid w:val="0026795F"/>
    <w:rsid w:val="00271C5B"/>
    <w:rsid w:val="00272305"/>
    <w:rsid w:val="00272333"/>
    <w:rsid w:val="002802AA"/>
    <w:rsid w:val="0028440A"/>
    <w:rsid w:val="00286D3B"/>
    <w:rsid w:val="002870EB"/>
    <w:rsid w:val="00290380"/>
    <w:rsid w:val="00291681"/>
    <w:rsid w:val="00293861"/>
    <w:rsid w:val="00296203"/>
    <w:rsid w:val="00296BE4"/>
    <w:rsid w:val="00297BEF"/>
    <w:rsid w:val="002A2A94"/>
    <w:rsid w:val="002A5D2E"/>
    <w:rsid w:val="002A5E34"/>
    <w:rsid w:val="002A6A5E"/>
    <w:rsid w:val="002B00EF"/>
    <w:rsid w:val="002B1B0E"/>
    <w:rsid w:val="002B4AE8"/>
    <w:rsid w:val="002C3DA2"/>
    <w:rsid w:val="002D1617"/>
    <w:rsid w:val="002D1623"/>
    <w:rsid w:val="002D2C9F"/>
    <w:rsid w:val="002D2EAF"/>
    <w:rsid w:val="002D481A"/>
    <w:rsid w:val="002D6AB5"/>
    <w:rsid w:val="002E42C1"/>
    <w:rsid w:val="002E5A57"/>
    <w:rsid w:val="002E5D91"/>
    <w:rsid w:val="002E63A8"/>
    <w:rsid w:val="002E64F0"/>
    <w:rsid w:val="002F0102"/>
    <w:rsid w:val="002F08B0"/>
    <w:rsid w:val="002F1DA0"/>
    <w:rsid w:val="002F24CD"/>
    <w:rsid w:val="002F33EA"/>
    <w:rsid w:val="002F3EE8"/>
    <w:rsid w:val="002F55FE"/>
    <w:rsid w:val="002F72AE"/>
    <w:rsid w:val="00300CCA"/>
    <w:rsid w:val="00302EFD"/>
    <w:rsid w:val="00302F23"/>
    <w:rsid w:val="003071E5"/>
    <w:rsid w:val="00311D3D"/>
    <w:rsid w:val="00312CB0"/>
    <w:rsid w:val="0031536E"/>
    <w:rsid w:val="003177AD"/>
    <w:rsid w:val="003202EC"/>
    <w:rsid w:val="00320A41"/>
    <w:rsid w:val="003269E4"/>
    <w:rsid w:val="00326FBB"/>
    <w:rsid w:val="00331888"/>
    <w:rsid w:val="00341827"/>
    <w:rsid w:val="00341914"/>
    <w:rsid w:val="00343B55"/>
    <w:rsid w:val="00344719"/>
    <w:rsid w:val="00345E85"/>
    <w:rsid w:val="0035041F"/>
    <w:rsid w:val="00354D26"/>
    <w:rsid w:val="00354F74"/>
    <w:rsid w:val="00365DE0"/>
    <w:rsid w:val="003670B6"/>
    <w:rsid w:val="003675C3"/>
    <w:rsid w:val="00367C0E"/>
    <w:rsid w:val="00375D23"/>
    <w:rsid w:val="003767C2"/>
    <w:rsid w:val="003845CC"/>
    <w:rsid w:val="00384A17"/>
    <w:rsid w:val="0038560B"/>
    <w:rsid w:val="00385C27"/>
    <w:rsid w:val="00386CA3"/>
    <w:rsid w:val="00390DC0"/>
    <w:rsid w:val="00395B9C"/>
    <w:rsid w:val="003A4919"/>
    <w:rsid w:val="003A5D40"/>
    <w:rsid w:val="003B0396"/>
    <w:rsid w:val="003B0EAF"/>
    <w:rsid w:val="003B28DF"/>
    <w:rsid w:val="003B4F83"/>
    <w:rsid w:val="003B54B8"/>
    <w:rsid w:val="003B76B0"/>
    <w:rsid w:val="003B7F22"/>
    <w:rsid w:val="003C1229"/>
    <w:rsid w:val="003C346E"/>
    <w:rsid w:val="003C53C7"/>
    <w:rsid w:val="003C6C6B"/>
    <w:rsid w:val="003D0FE8"/>
    <w:rsid w:val="003D13BD"/>
    <w:rsid w:val="003D2E78"/>
    <w:rsid w:val="003D2FEB"/>
    <w:rsid w:val="003D3649"/>
    <w:rsid w:val="003D5376"/>
    <w:rsid w:val="003D59F4"/>
    <w:rsid w:val="003D73F2"/>
    <w:rsid w:val="003D7BEF"/>
    <w:rsid w:val="003E0920"/>
    <w:rsid w:val="003E48CD"/>
    <w:rsid w:val="003E596B"/>
    <w:rsid w:val="003E5BA6"/>
    <w:rsid w:val="003E6CBD"/>
    <w:rsid w:val="003F382B"/>
    <w:rsid w:val="003F7577"/>
    <w:rsid w:val="004059BF"/>
    <w:rsid w:val="0040715A"/>
    <w:rsid w:val="00410C55"/>
    <w:rsid w:val="00412CCB"/>
    <w:rsid w:val="0042209A"/>
    <w:rsid w:val="00422CD7"/>
    <w:rsid w:val="00424816"/>
    <w:rsid w:val="00426341"/>
    <w:rsid w:val="004337D9"/>
    <w:rsid w:val="00440000"/>
    <w:rsid w:val="0044546F"/>
    <w:rsid w:val="00445C02"/>
    <w:rsid w:val="00446DC8"/>
    <w:rsid w:val="00451AD7"/>
    <w:rsid w:val="00452308"/>
    <w:rsid w:val="00456B89"/>
    <w:rsid w:val="00457245"/>
    <w:rsid w:val="0045733F"/>
    <w:rsid w:val="004617BC"/>
    <w:rsid w:val="00462F50"/>
    <w:rsid w:val="00464997"/>
    <w:rsid w:val="00467302"/>
    <w:rsid w:val="00473FF2"/>
    <w:rsid w:val="0047476F"/>
    <w:rsid w:val="00475FE3"/>
    <w:rsid w:val="0048143B"/>
    <w:rsid w:val="00484515"/>
    <w:rsid w:val="00484C02"/>
    <w:rsid w:val="004902D4"/>
    <w:rsid w:val="004904D8"/>
    <w:rsid w:val="00492BB5"/>
    <w:rsid w:val="00492C78"/>
    <w:rsid w:val="004933E4"/>
    <w:rsid w:val="00495B4B"/>
    <w:rsid w:val="00496E72"/>
    <w:rsid w:val="00497CA5"/>
    <w:rsid w:val="004A52BE"/>
    <w:rsid w:val="004A5392"/>
    <w:rsid w:val="004A5795"/>
    <w:rsid w:val="004B3354"/>
    <w:rsid w:val="004B6344"/>
    <w:rsid w:val="004C1D18"/>
    <w:rsid w:val="004C3BEE"/>
    <w:rsid w:val="004C3D70"/>
    <w:rsid w:val="004D0529"/>
    <w:rsid w:val="004D057D"/>
    <w:rsid w:val="004D314B"/>
    <w:rsid w:val="004D4B0E"/>
    <w:rsid w:val="004D52C7"/>
    <w:rsid w:val="004D5939"/>
    <w:rsid w:val="004E1065"/>
    <w:rsid w:val="004E767C"/>
    <w:rsid w:val="004E7EB5"/>
    <w:rsid w:val="004F52A3"/>
    <w:rsid w:val="00506F19"/>
    <w:rsid w:val="005109E8"/>
    <w:rsid w:val="00512DC6"/>
    <w:rsid w:val="00512FF1"/>
    <w:rsid w:val="00514437"/>
    <w:rsid w:val="00514F02"/>
    <w:rsid w:val="0052115E"/>
    <w:rsid w:val="0052200D"/>
    <w:rsid w:val="00524012"/>
    <w:rsid w:val="0052431B"/>
    <w:rsid w:val="00524E01"/>
    <w:rsid w:val="00525411"/>
    <w:rsid w:val="005263AC"/>
    <w:rsid w:val="00527339"/>
    <w:rsid w:val="005305B2"/>
    <w:rsid w:val="00530973"/>
    <w:rsid w:val="005317C7"/>
    <w:rsid w:val="00536041"/>
    <w:rsid w:val="00540282"/>
    <w:rsid w:val="00542500"/>
    <w:rsid w:val="0054252A"/>
    <w:rsid w:val="00546A6F"/>
    <w:rsid w:val="00550E83"/>
    <w:rsid w:val="00552BA2"/>
    <w:rsid w:val="00557DCE"/>
    <w:rsid w:val="005612F7"/>
    <w:rsid w:val="00562A7D"/>
    <w:rsid w:val="005706C1"/>
    <w:rsid w:val="005707F0"/>
    <w:rsid w:val="00571210"/>
    <w:rsid w:val="00572272"/>
    <w:rsid w:val="0057462F"/>
    <w:rsid w:val="00576139"/>
    <w:rsid w:val="00577FE9"/>
    <w:rsid w:val="00580D60"/>
    <w:rsid w:val="00580E59"/>
    <w:rsid w:val="0058143B"/>
    <w:rsid w:val="005840F0"/>
    <w:rsid w:val="00587F3F"/>
    <w:rsid w:val="00591CC4"/>
    <w:rsid w:val="0059423B"/>
    <w:rsid w:val="00596717"/>
    <w:rsid w:val="00596D2A"/>
    <w:rsid w:val="005A09D7"/>
    <w:rsid w:val="005A3D8C"/>
    <w:rsid w:val="005A4F7E"/>
    <w:rsid w:val="005B11FF"/>
    <w:rsid w:val="005B2784"/>
    <w:rsid w:val="005B3371"/>
    <w:rsid w:val="005B48E6"/>
    <w:rsid w:val="005B4A6D"/>
    <w:rsid w:val="005B5600"/>
    <w:rsid w:val="005B645D"/>
    <w:rsid w:val="005B7B36"/>
    <w:rsid w:val="005C08FB"/>
    <w:rsid w:val="005C1958"/>
    <w:rsid w:val="005C34C3"/>
    <w:rsid w:val="005C655C"/>
    <w:rsid w:val="005D1081"/>
    <w:rsid w:val="005D219C"/>
    <w:rsid w:val="005D238E"/>
    <w:rsid w:val="005D3FBD"/>
    <w:rsid w:val="005D7C01"/>
    <w:rsid w:val="005E007A"/>
    <w:rsid w:val="005E01D5"/>
    <w:rsid w:val="005E1F2C"/>
    <w:rsid w:val="005E7AED"/>
    <w:rsid w:val="005F1C18"/>
    <w:rsid w:val="005F2AAE"/>
    <w:rsid w:val="005F6980"/>
    <w:rsid w:val="005F72C9"/>
    <w:rsid w:val="00601B88"/>
    <w:rsid w:val="006120DA"/>
    <w:rsid w:val="00614E02"/>
    <w:rsid w:val="00615BE5"/>
    <w:rsid w:val="00616439"/>
    <w:rsid w:val="0061718A"/>
    <w:rsid w:val="006255E4"/>
    <w:rsid w:val="0062597C"/>
    <w:rsid w:val="006326D6"/>
    <w:rsid w:val="00632DA6"/>
    <w:rsid w:val="00633430"/>
    <w:rsid w:val="00640316"/>
    <w:rsid w:val="00640F63"/>
    <w:rsid w:val="00643125"/>
    <w:rsid w:val="00643EBB"/>
    <w:rsid w:val="006443E4"/>
    <w:rsid w:val="006459EA"/>
    <w:rsid w:val="00665055"/>
    <w:rsid w:val="00665298"/>
    <w:rsid w:val="00665F12"/>
    <w:rsid w:val="00667DE4"/>
    <w:rsid w:val="00670B9F"/>
    <w:rsid w:val="00672217"/>
    <w:rsid w:val="00672695"/>
    <w:rsid w:val="00672FA0"/>
    <w:rsid w:val="00681F37"/>
    <w:rsid w:val="0068440A"/>
    <w:rsid w:val="00687A7B"/>
    <w:rsid w:val="00690748"/>
    <w:rsid w:val="00690ED8"/>
    <w:rsid w:val="006942DC"/>
    <w:rsid w:val="00695B63"/>
    <w:rsid w:val="006A2044"/>
    <w:rsid w:val="006A2A6D"/>
    <w:rsid w:val="006A3449"/>
    <w:rsid w:val="006B38B4"/>
    <w:rsid w:val="006B55BC"/>
    <w:rsid w:val="006B55DD"/>
    <w:rsid w:val="006B7BDF"/>
    <w:rsid w:val="006C029B"/>
    <w:rsid w:val="006C133E"/>
    <w:rsid w:val="006C6710"/>
    <w:rsid w:val="006C7174"/>
    <w:rsid w:val="006D054C"/>
    <w:rsid w:val="006D5D68"/>
    <w:rsid w:val="006E43E7"/>
    <w:rsid w:val="006E7B87"/>
    <w:rsid w:val="006F0FDC"/>
    <w:rsid w:val="006F34DE"/>
    <w:rsid w:val="006F374B"/>
    <w:rsid w:val="006F6ADB"/>
    <w:rsid w:val="00700E2D"/>
    <w:rsid w:val="00704328"/>
    <w:rsid w:val="00710B8D"/>
    <w:rsid w:val="007132B7"/>
    <w:rsid w:val="00716DD2"/>
    <w:rsid w:val="00717FA0"/>
    <w:rsid w:val="007214E3"/>
    <w:rsid w:val="007218BA"/>
    <w:rsid w:val="007230C1"/>
    <w:rsid w:val="00724FFE"/>
    <w:rsid w:val="00732451"/>
    <w:rsid w:val="007333E3"/>
    <w:rsid w:val="00733493"/>
    <w:rsid w:val="00733F97"/>
    <w:rsid w:val="007350AA"/>
    <w:rsid w:val="007404EA"/>
    <w:rsid w:val="007406B0"/>
    <w:rsid w:val="00741D07"/>
    <w:rsid w:val="007432A9"/>
    <w:rsid w:val="00747AF3"/>
    <w:rsid w:val="007507E3"/>
    <w:rsid w:val="00750B7E"/>
    <w:rsid w:val="0075107F"/>
    <w:rsid w:val="0075303D"/>
    <w:rsid w:val="0075505A"/>
    <w:rsid w:val="007557B6"/>
    <w:rsid w:val="00756737"/>
    <w:rsid w:val="00760F63"/>
    <w:rsid w:val="0076137F"/>
    <w:rsid w:val="007615A5"/>
    <w:rsid w:val="00761850"/>
    <w:rsid w:val="00764434"/>
    <w:rsid w:val="0076483C"/>
    <w:rsid w:val="007725C6"/>
    <w:rsid w:val="00775868"/>
    <w:rsid w:val="00785147"/>
    <w:rsid w:val="00793C0E"/>
    <w:rsid w:val="007A3837"/>
    <w:rsid w:val="007A4200"/>
    <w:rsid w:val="007A617A"/>
    <w:rsid w:val="007A6E50"/>
    <w:rsid w:val="007B4485"/>
    <w:rsid w:val="007B4DFF"/>
    <w:rsid w:val="007B6A6F"/>
    <w:rsid w:val="007B7823"/>
    <w:rsid w:val="007C0CB7"/>
    <w:rsid w:val="007C1402"/>
    <w:rsid w:val="007C3254"/>
    <w:rsid w:val="007C45CE"/>
    <w:rsid w:val="007C6C3E"/>
    <w:rsid w:val="007C7490"/>
    <w:rsid w:val="007D0B8C"/>
    <w:rsid w:val="007D4730"/>
    <w:rsid w:val="007E021E"/>
    <w:rsid w:val="007E50E5"/>
    <w:rsid w:val="007F1C16"/>
    <w:rsid w:val="007F1DE9"/>
    <w:rsid w:val="007F2C53"/>
    <w:rsid w:val="007F30E5"/>
    <w:rsid w:val="007F3181"/>
    <w:rsid w:val="007F3A10"/>
    <w:rsid w:val="007F6222"/>
    <w:rsid w:val="007F69B3"/>
    <w:rsid w:val="00801BE9"/>
    <w:rsid w:val="00803A75"/>
    <w:rsid w:val="00812192"/>
    <w:rsid w:val="00813EA0"/>
    <w:rsid w:val="00814587"/>
    <w:rsid w:val="00816E80"/>
    <w:rsid w:val="00820684"/>
    <w:rsid w:val="0082189C"/>
    <w:rsid w:val="00821D9E"/>
    <w:rsid w:val="008238AC"/>
    <w:rsid w:val="00830557"/>
    <w:rsid w:val="00830A83"/>
    <w:rsid w:val="008320D6"/>
    <w:rsid w:val="00833CAA"/>
    <w:rsid w:val="00836C91"/>
    <w:rsid w:val="0083707B"/>
    <w:rsid w:val="00837593"/>
    <w:rsid w:val="00837725"/>
    <w:rsid w:val="00843E75"/>
    <w:rsid w:val="00846715"/>
    <w:rsid w:val="0084713F"/>
    <w:rsid w:val="008476DC"/>
    <w:rsid w:val="00855CD5"/>
    <w:rsid w:val="0085739E"/>
    <w:rsid w:val="00861E7E"/>
    <w:rsid w:val="00865331"/>
    <w:rsid w:val="00866943"/>
    <w:rsid w:val="00867087"/>
    <w:rsid w:val="00867D34"/>
    <w:rsid w:val="00867EF8"/>
    <w:rsid w:val="008717B5"/>
    <w:rsid w:val="00872DFF"/>
    <w:rsid w:val="0087756F"/>
    <w:rsid w:val="0088089B"/>
    <w:rsid w:val="0088311F"/>
    <w:rsid w:val="00884613"/>
    <w:rsid w:val="00884DD9"/>
    <w:rsid w:val="0089046C"/>
    <w:rsid w:val="0089177D"/>
    <w:rsid w:val="00892667"/>
    <w:rsid w:val="00892A76"/>
    <w:rsid w:val="00896B8E"/>
    <w:rsid w:val="00897625"/>
    <w:rsid w:val="008A6F16"/>
    <w:rsid w:val="008A7B5D"/>
    <w:rsid w:val="008B05C2"/>
    <w:rsid w:val="008B597A"/>
    <w:rsid w:val="008B7168"/>
    <w:rsid w:val="008C0F42"/>
    <w:rsid w:val="008C16EA"/>
    <w:rsid w:val="008C53C4"/>
    <w:rsid w:val="008C706F"/>
    <w:rsid w:val="008C7467"/>
    <w:rsid w:val="008C777E"/>
    <w:rsid w:val="008D00D2"/>
    <w:rsid w:val="008D03A8"/>
    <w:rsid w:val="008D22C6"/>
    <w:rsid w:val="008D2D99"/>
    <w:rsid w:val="008D3002"/>
    <w:rsid w:val="008D34CD"/>
    <w:rsid w:val="008D44D9"/>
    <w:rsid w:val="008E003A"/>
    <w:rsid w:val="008E07A8"/>
    <w:rsid w:val="008E07DD"/>
    <w:rsid w:val="008F0118"/>
    <w:rsid w:val="008F0EF4"/>
    <w:rsid w:val="008F2488"/>
    <w:rsid w:val="008F571D"/>
    <w:rsid w:val="00900315"/>
    <w:rsid w:val="00901C50"/>
    <w:rsid w:val="00903A04"/>
    <w:rsid w:val="00907892"/>
    <w:rsid w:val="00910D54"/>
    <w:rsid w:val="00911015"/>
    <w:rsid w:val="00912480"/>
    <w:rsid w:val="0091747B"/>
    <w:rsid w:val="00922EE4"/>
    <w:rsid w:val="00924E33"/>
    <w:rsid w:val="00925E5E"/>
    <w:rsid w:val="00931FA7"/>
    <w:rsid w:val="009329C0"/>
    <w:rsid w:val="00932C55"/>
    <w:rsid w:val="00934D6B"/>
    <w:rsid w:val="0093748B"/>
    <w:rsid w:val="00940EF1"/>
    <w:rsid w:val="00941E0B"/>
    <w:rsid w:val="00945D74"/>
    <w:rsid w:val="009469D7"/>
    <w:rsid w:val="00950CE4"/>
    <w:rsid w:val="009519AC"/>
    <w:rsid w:val="009541EF"/>
    <w:rsid w:val="0095447E"/>
    <w:rsid w:val="0095466B"/>
    <w:rsid w:val="00961045"/>
    <w:rsid w:val="00967682"/>
    <w:rsid w:val="00971038"/>
    <w:rsid w:val="0097655E"/>
    <w:rsid w:val="009768FF"/>
    <w:rsid w:val="009808E1"/>
    <w:rsid w:val="009817E4"/>
    <w:rsid w:val="00983748"/>
    <w:rsid w:val="00983CA5"/>
    <w:rsid w:val="00984271"/>
    <w:rsid w:val="0099123D"/>
    <w:rsid w:val="00991B46"/>
    <w:rsid w:val="00991C48"/>
    <w:rsid w:val="009943C7"/>
    <w:rsid w:val="0099484F"/>
    <w:rsid w:val="00994CDF"/>
    <w:rsid w:val="00995F97"/>
    <w:rsid w:val="00997099"/>
    <w:rsid w:val="009A0B61"/>
    <w:rsid w:val="009A40A1"/>
    <w:rsid w:val="009B0239"/>
    <w:rsid w:val="009B6531"/>
    <w:rsid w:val="009C04CD"/>
    <w:rsid w:val="009C47C7"/>
    <w:rsid w:val="009C4A05"/>
    <w:rsid w:val="009C587E"/>
    <w:rsid w:val="009D094F"/>
    <w:rsid w:val="009D0B37"/>
    <w:rsid w:val="009D16C4"/>
    <w:rsid w:val="009D187A"/>
    <w:rsid w:val="009D486D"/>
    <w:rsid w:val="009D59FF"/>
    <w:rsid w:val="009D6702"/>
    <w:rsid w:val="009E1DF4"/>
    <w:rsid w:val="009E748D"/>
    <w:rsid w:val="009E7B39"/>
    <w:rsid w:val="009F1ACF"/>
    <w:rsid w:val="009F1EAC"/>
    <w:rsid w:val="009F6114"/>
    <w:rsid w:val="00A051A5"/>
    <w:rsid w:val="00A07FCA"/>
    <w:rsid w:val="00A12A5C"/>
    <w:rsid w:val="00A13C7D"/>
    <w:rsid w:val="00A146EB"/>
    <w:rsid w:val="00A1494F"/>
    <w:rsid w:val="00A15039"/>
    <w:rsid w:val="00A15D00"/>
    <w:rsid w:val="00A160DD"/>
    <w:rsid w:val="00A17AA5"/>
    <w:rsid w:val="00A23BB2"/>
    <w:rsid w:val="00A2685E"/>
    <w:rsid w:val="00A31400"/>
    <w:rsid w:val="00A31DA8"/>
    <w:rsid w:val="00A32A3B"/>
    <w:rsid w:val="00A32A90"/>
    <w:rsid w:val="00A373B4"/>
    <w:rsid w:val="00A43D30"/>
    <w:rsid w:val="00A443EC"/>
    <w:rsid w:val="00A44E30"/>
    <w:rsid w:val="00A45D86"/>
    <w:rsid w:val="00A465E3"/>
    <w:rsid w:val="00A46D62"/>
    <w:rsid w:val="00A507D7"/>
    <w:rsid w:val="00A51C9E"/>
    <w:rsid w:val="00A54893"/>
    <w:rsid w:val="00A54C29"/>
    <w:rsid w:val="00A55918"/>
    <w:rsid w:val="00A613DB"/>
    <w:rsid w:val="00A61720"/>
    <w:rsid w:val="00A62B9C"/>
    <w:rsid w:val="00A63988"/>
    <w:rsid w:val="00A6400C"/>
    <w:rsid w:val="00A6639E"/>
    <w:rsid w:val="00A676D3"/>
    <w:rsid w:val="00A809E1"/>
    <w:rsid w:val="00A81871"/>
    <w:rsid w:val="00A865D3"/>
    <w:rsid w:val="00A91457"/>
    <w:rsid w:val="00A914A1"/>
    <w:rsid w:val="00A9211D"/>
    <w:rsid w:val="00A925B8"/>
    <w:rsid w:val="00AA0074"/>
    <w:rsid w:val="00AA0400"/>
    <w:rsid w:val="00AA1851"/>
    <w:rsid w:val="00AA2A2C"/>
    <w:rsid w:val="00AA46D9"/>
    <w:rsid w:val="00AA69A2"/>
    <w:rsid w:val="00AA71E2"/>
    <w:rsid w:val="00AB06EF"/>
    <w:rsid w:val="00AB501F"/>
    <w:rsid w:val="00AB6B42"/>
    <w:rsid w:val="00AC26FF"/>
    <w:rsid w:val="00AC2A98"/>
    <w:rsid w:val="00AC3E86"/>
    <w:rsid w:val="00AC4A44"/>
    <w:rsid w:val="00AC54B2"/>
    <w:rsid w:val="00AC7993"/>
    <w:rsid w:val="00AD09C2"/>
    <w:rsid w:val="00AD165D"/>
    <w:rsid w:val="00AD16E2"/>
    <w:rsid w:val="00AD51CB"/>
    <w:rsid w:val="00AD5B87"/>
    <w:rsid w:val="00AE45A6"/>
    <w:rsid w:val="00AE5005"/>
    <w:rsid w:val="00AE5101"/>
    <w:rsid w:val="00AF0BA4"/>
    <w:rsid w:val="00AF2CF8"/>
    <w:rsid w:val="00AF38CD"/>
    <w:rsid w:val="00AF3AFE"/>
    <w:rsid w:val="00AF7406"/>
    <w:rsid w:val="00B0198E"/>
    <w:rsid w:val="00B028E3"/>
    <w:rsid w:val="00B13616"/>
    <w:rsid w:val="00B146A4"/>
    <w:rsid w:val="00B15D33"/>
    <w:rsid w:val="00B16AB1"/>
    <w:rsid w:val="00B16B5C"/>
    <w:rsid w:val="00B1759D"/>
    <w:rsid w:val="00B2143C"/>
    <w:rsid w:val="00B219D5"/>
    <w:rsid w:val="00B23EF5"/>
    <w:rsid w:val="00B25592"/>
    <w:rsid w:val="00B25A47"/>
    <w:rsid w:val="00B25C63"/>
    <w:rsid w:val="00B2676A"/>
    <w:rsid w:val="00B26A4D"/>
    <w:rsid w:val="00B27F24"/>
    <w:rsid w:val="00B30B89"/>
    <w:rsid w:val="00B3162B"/>
    <w:rsid w:val="00B32508"/>
    <w:rsid w:val="00B34A5B"/>
    <w:rsid w:val="00B40277"/>
    <w:rsid w:val="00B457FC"/>
    <w:rsid w:val="00B45D95"/>
    <w:rsid w:val="00B46512"/>
    <w:rsid w:val="00B47F29"/>
    <w:rsid w:val="00B5299D"/>
    <w:rsid w:val="00B54A72"/>
    <w:rsid w:val="00B55A1B"/>
    <w:rsid w:val="00B568C3"/>
    <w:rsid w:val="00B64520"/>
    <w:rsid w:val="00B64F28"/>
    <w:rsid w:val="00B70FE6"/>
    <w:rsid w:val="00B7195A"/>
    <w:rsid w:val="00B74552"/>
    <w:rsid w:val="00B74E46"/>
    <w:rsid w:val="00B75CDF"/>
    <w:rsid w:val="00B8431F"/>
    <w:rsid w:val="00B8635C"/>
    <w:rsid w:val="00B86D11"/>
    <w:rsid w:val="00B90AEE"/>
    <w:rsid w:val="00B93608"/>
    <w:rsid w:val="00B95A80"/>
    <w:rsid w:val="00BA1238"/>
    <w:rsid w:val="00BA1F03"/>
    <w:rsid w:val="00BA41BF"/>
    <w:rsid w:val="00BB0967"/>
    <w:rsid w:val="00BB298C"/>
    <w:rsid w:val="00BC213E"/>
    <w:rsid w:val="00BC3921"/>
    <w:rsid w:val="00BC4291"/>
    <w:rsid w:val="00BC578B"/>
    <w:rsid w:val="00BD0E79"/>
    <w:rsid w:val="00BD2638"/>
    <w:rsid w:val="00BD2CC5"/>
    <w:rsid w:val="00BD41DF"/>
    <w:rsid w:val="00BD69F7"/>
    <w:rsid w:val="00BD6B48"/>
    <w:rsid w:val="00BE0B16"/>
    <w:rsid w:val="00BE0DB5"/>
    <w:rsid w:val="00BE1B4C"/>
    <w:rsid w:val="00BE3771"/>
    <w:rsid w:val="00BE3EC9"/>
    <w:rsid w:val="00BF1896"/>
    <w:rsid w:val="00BF1C31"/>
    <w:rsid w:val="00BF45AA"/>
    <w:rsid w:val="00BF5FFB"/>
    <w:rsid w:val="00BF7500"/>
    <w:rsid w:val="00C00426"/>
    <w:rsid w:val="00C01A23"/>
    <w:rsid w:val="00C02B2C"/>
    <w:rsid w:val="00C04C9D"/>
    <w:rsid w:val="00C06A76"/>
    <w:rsid w:val="00C12D25"/>
    <w:rsid w:val="00C13011"/>
    <w:rsid w:val="00C1344E"/>
    <w:rsid w:val="00C135E6"/>
    <w:rsid w:val="00C15F95"/>
    <w:rsid w:val="00C2036E"/>
    <w:rsid w:val="00C24CF5"/>
    <w:rsid w:val="00C251D2"/>
    <w:rsid w:val="00C261D7"/>
    <w:rsid w:val="00C2742A"/>
    <w:rsid w:val="00C31021"/>
    <w:rsid w:val="00C320CB"/>
    <w:rsid w:val="00C34A25"/>
    <w:rsid w:val="00C359C9"/>
    <w:rsid w:val="00C36794"/>
    <w:rsid w:val="00C371A1"/>
    <w:rsid w:val="00C41625"/>
    <w:rsid w:val="00C44022"/>
    <w:rsid w:val="00C44DF9"/>
    <w:rsid w:val="00C47354"/>
    <w:rsid w:val="00C51D48"/>
    <w:rsid w:val="00C57393"/>
    <w:rsid w:val="00C57B31"/>
    <w:rsid w:val="00C611E5"/>
    <w:rsid w:val="00C626C5"/>
    <w:rsid w:val="00C6434A"/>
    <w:rsid w:val="00C64B9D"/>
    <w:rsid w:val="00C6723F"/>
    <w:rsid w:val="00C81E26"/>
    <w:rsid w:val="00C82380"/>
    <w:rsid w:val="00C84638"/>
    <w:rsid w:val="00C8525D"/>
    <w:rsid w:val="00C877A8"/>
    <w:rsid w:val="00C90C20"/>
    <w:rsid w:val="00C91F6B"/>
    <w:rsid w:val="00CA29F9"/>
    <w:rsid w:val="00CA2AE8"/>
    <w:rsid w:val="00CA40AB"/>
    <w:rsid w:val="00CA559B"/>
    <w:rsid w:val="00CA5CDF"/>
    <w:rsid w:val="00CA68CD"/>
    <w:rsid w:val="00CB551C"/>
    <w:rsid w:val="00CB6145"/>
    <w:rsid w:val="00CC26D3"/>
    <w:rsid w:val="00CC2982"/>
    <w:rsid w:val="00CC4CBF"/>
    <w:rsid w:val="00CC5BD4"/>
    <w:rsid w:val="00CD4D7D"/>
    <w:rsid w:val="00CE0B51"/>
    <w:rsid w:val="00CE6056"/>
    <w:rsid w:val="00CF0BED"/>
    <w:rsid w:val="00CF37C4"/>
    <w:rsid w:val="00CF4175"/>
    <w:rsid w:val="00CF52AB"/>
    <w:rsid w:val="00D01F64"/>
    <w:rsid w:val="00D06916"/>
    <w:rsid w:val="00D10FB7"/>
    <w:rsid w:val="00D12871"/>
    <w:rsid w:val="00D13F26"/>
    <w:rsid w:val="00D14500"/>
    <w:rsid w:val="00D14B91"/>
    <w:rsid w:val="00D14C84"/>
    <w:rsid w:val="00D169C0"/>
    <w:rsid w:val="00D21EE1"/>
    <w:rsid w:val="00D2257F"/>
    <w:rsid w:val="00D247F6"/>
    <w:rsid w:val="00D24FF4"/>
    <w:rsid w:val="00D26017"/>
    <w:rsid w:val="00D2784B"/>
    <w:rsid w:val="00D3151E"/>
    <w:rsid w:val="00D32702"/>
    <w:rsid w:val="00D3305E"/>
    <w:rsid w:val="00D3451B"/>
    <w:rsid w:val="00D40946"/>
    <w:rsid w:val="00D4136C"/>
    <w:rsid w:val="00D41CA2"/>
    <w:rsid w:val="00D43E07"/>
    <w:rsid w:val="00D44CC6"/>
    <w:rsid w:val="00D50794"/>
    <w:rsid w:val="00D52FCE"/>
    <w:rsid w:val="00D54913"/>
    <w:rsid w:val="00D553BF"/>
    <w:rsid w:val="00D56449"/>
    <w:rsid w:val="00D5672B"/>
    <w:rsid w:val="00D57965"/>
    <w:rsid w:val="00D616BB"/>
    <w:rsid w:val="00D64BEA"/>
    <w:rsid w:val="00D66123"/>
    <w:rsid w:val="00D662AB"/>
    <w:rsid w:val="00D72FF1"/>
    <w:rsid w:val="00D80C82"/>
    <w:rsid w:val="00D85E97"/>
    <w:rsid w:val="00D87CF2"/>
    <w:rsid w:val="00D92728"/>
    <w:rsid w:val="00D92964"/>
    <w:rsid w:val="00D96C75"/>
    <w:rsid w:val="00DA09DF"/>
    <w:rsid w:val="00DA0EF1"/>
    <w:rsid w:val="00DA22EB"/>
    <w:rsid w:val="00DA4D36"/>
    <w:rsid w:val="00DA6007"/>
    <w:rsid w:val="00DA76FF"/>
    <w:rsid w:val="00DB0359"/>
    <w:rsid w:val="00DB109C"/>
    <w:rsid w:val="00DB2B4B"/>
    <w:rsid w:val="00DB3414"/>
    <w:rsid w:val="00DB37F9"/>
    <w:rsid w:val="00DB450F"/>
    <w:rsid w:val="00DB754F"/>
    <w:rsid w:val="00DC0F0A"/>
    <w:rsid w:val="00DC2A8A"/>
    <w:rsid w:val="00DC4B7C"/>
    <w:rsid w:val="00DC56B4"/>
    <w:rsid w:val="00DC786E"/>
    <w:rsid w:val="00DD3089"/>
    <w:rsid w:val="00DE10BA"/>
    <w:rsid w:val="00DE1E74"/>
    <w:rsid w:val="00DE362A"/>
    <w:rsid w:val="00DE6D74"/>
    <w:rsid w:val="00DE79E0"/>
    <w:rsid w:val="00DF0BDE"/>
    <w:rsid w:val="00DF162D"/>
    <w:rsid w:val="00DF5C96"/>
    <w:rsid w:val="00DF6A2C"/>
    <w:rsid w:val="00DF75CE"/>
    <w:rsid w:val="00E02A57"/>
    <w:rsid w:val="00E05777"/>
    <w:rsid w:val="00E0679F"/>
    <w:rsid w:val="00E06F44"/>
    <w:rsid w:val="00E10DAF"/>
    <w:rsid w:val="00E14E44"/>
    <w:rsid w:val="00E20D84"/>
    <w:rsid w:val="00E3156E"/>
    <w:rsid w:val="00E33EDD"/>
    <w:rsid w:val="00E41B13"/>
    <w:rsid w:val="00E43085"/>
    <w:rsid w:val="00E43EF2"/>
    <w:rsid w:val="00E504A5"/>
    <w:rsid w:val="00E50C58"/>
    <w:rsid w:val="00E51810"/>
    <w:rsid w:val="00E51C5C"/>
    <w:rsid w:val="00E5480A"/>
    <w:rsid w:val="00E56D8B"/>
    <w:rsid w:val="00E60AE5"/>
    <w:rsid w:val="00E63985"/>
    <w:rsid w:val="00E65997"/>
    <w:rsid w:val="00E70C20"/>
    <w:rsid w:val="00E7436E"/>
    <w:rsid w:val="00E77647"/>
    <w:rsid w:val="00E80A1B"/>
    <w:rsid w:val="00E85396"/>
    <w:rsid w:val="00E96F11"/>
    <w:rsid w:val="00EA2081"/>
    <w:rsid w:val="00EA4A30"/>
    <w:rsid w:val="00EB150B"/>
    <w:rsid w:val="00EB1D18"/>
    <w:rsid w:val="00EB5381"/>
    <w:rsid w:val="00EB5423"/>
    <w:rsid w:val="00EB75AB"/>
    <w:rsid w:val="00EC2681"/>
    <w:rsid w:val="00EC3143"/>
    <w:rsid w:val="00EC429C"/>
    <w:rsid w:val="00EC581B"/>
    <w:rsid w:val="00EC78F6"/>
    <w:rsid w:val="00ED2E81"/>
    <w:rsid w:val="00ED5A55"/>
    <w:rsid w:val="00ED6F88"/>
    <w:rsid w:val="00EE0E69"/>
    <w:rsid w:val="00EE7124"/>
    <w:rsid w:val="00EF12CB"/>
    <w:rsid w:val="00EF35EC"/>
    <w:rsid w:val="00EF6D88"/>
    <w:rsid w:val="00F0115B"/>
    <w:rsid w:val="00F055F4"/>
    <w:rsid w:val="00F061CF"/>
    <w:rsid w:val="00F07D82"/>
    <w:rsid w:val="00F10907"/>
    <w:rsid w:val="00F11967"/>
    <w:rsid w:val="00F13F17"/>
    <w:rsid w:val="00F150F1"/>
    <w:rsid w:val="00F17DDA"/>
    <w:rsid w:val="00F31D4A"/>
    <w:rsid w:val="00F337BD"/>
    <w:rsid w:val="00F3524A"/>
    <w:rsid w:val="00F35B5B"/>
    <w:rsid w:val="00F35ED3"/>
    <w:rsid w:val="00F366FF"/>
    <w:rsid w:val="00F36787"/>
    <w:rsid w:val="00F43A59"/>
    <w:rsid w:val="00F43E48"/>
    <w:rsid w:val="00F45F0D"/>
    <w:rsid w:val="00F45F4C"/>
    <w:rsid w:val="00F55673"/>
    <w:rsid w:val="00F573F1"/>
    <w:rsid w:val="00F65653"/>
    <w:rsid w:val="00F67053"/>
    <w:rsid w:val="00F71ED5"/>
    <w:rsid w:val="00F73F8E"/>
    <w:rsid w:val="00F75428"/>
    <w:rsid w:val="00F82470"/>
    <w:rsid w:val="00F83099"/>
    <w:rsid w:val="00F840D1"/>
    <w:rsid w:val="00F91AFF"/>
    <w:rsid w:val="00F968B5"/>
    <w:rsid w:val="00F9697E"/>
    <w:rsid w:val="00F97380"/>
    <w:rsid w:val="00F97AFA"/>
    <w:rsid w:val="00FA12E0"/>
    <w:rsid w:val="00FA478B"/>
    <w:rsid w:val="00FB0420"/>
    <w:rsid w:val="00FB1F40"/>
    <w:rsid w:val="00FB4C8F"/>
    <w:rsid w:val="00FB5110"/>
    <w:rsid w:val="00FB5D6C"/>
    <w:rsid w:val="00FB792A"/>
    <w:rsid w:val="00FC0E89"/>
    <w:rsid w:val="00FC10B7"/>
    <w:rsid w:val="00FC1821"/>
    <w:rsid w:val="00FC2169"/>
    <w:rsid w:val="00FC3D6C"/>
    <w:rsid w:val="00FD6947"/>
    <w:rsid w:val="00FD779A"/>
    <w:rsid w:val="00FE1FA2"/>
    <w:rsid w:val="00FE3310"/>
    <w:rsid w:val="00FE5672"/>
    <w:rsid w:val="00FE7149"/>
    <w:rsid w:val="00FE7821"/>
    <w:rsid w:val="00FF1B55"/>
    <w:rsid w:val="00FF2D81"/>
    <w:rsid w:val="00FF3375"/>
    <w:rsid w:val="00FF6606"/>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1D69119C"/>
  <w15:docId w15:val="{A6BDA0AA-C947-4115-BC88-92AB06AA1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3921"/>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0B09E5"/>
    <w:pPr>
      <w:keepNext/>
      <w:keepLines/>
      <w:spacing w:before="480" w:after="120" w:line="276" w:lineRule="auto"/>
      <w:outlineLvl w:val="0"/>
    </w:pPr>
    <w:rPr>
      <w:rFonts w:ascii="Arial" w:eastAsiaTheme="majorEastAsia" w:hAnsi="Arial" w:cstheme="majorBidi"/>
      <w:b/>
      <w:bCs/>
      <w:szCs w:val="28"/>
      <w:lang w:eastAsia="en-US"/>
    </w:rPr>
  </w:style>
  <w:style w:type="paragraph" w:styleId="berschrift2">
    <w:name w:val="heading 2"/>
    <w:basedOn w:val="Standard"/>
    <w:next w:val="Standard"/>
    <w:link w:val="berschrift2Zchn"/>
    <w:uiPriority w:val="9"/>
    <w:unhideWhenUsed/>
    <w:qFormat/>
    <w:rsid w:val="00F968B5"/>
    <w:pPr>
      <w:keepNext/>
      <w:keepLines/>
      <w:spacing w:before="200" w:after="120" w:line="276" w:lineRule="auto"/>
      <w:outlineLvl w:val="1"/>
    </w:pPr>
    <w:rPr>
      <w:rFonts w:ascii="Arial" w:eastAsiaTheme="majorEastAsia" w:hAnsi="Arial" w:cstheme="majorBidi"/>
      <w:b/>
      <w:bCs/>
      <w:sz w:val="20"/>
      <w:szCs w:val="26"/>
      <w:lang w:eastAsia="en-US"/>
    </w:rPr>
  </w:style>
  <w:style w:type="paragraph" w:styleId="berschrift3">
    <w:name w:val="heading 3"/>
    <w:basedOn w:val="Standard"/>
    <w:next w:val="Standard"/>
    <w:link w:val="berschrift3Zchn"/>
    <w:uiPriority w:val="9"/>
    <w:unhideWhenUsed/>
    <w:qFormat/>
    <w:rsid w:val="00A865D3"/>
    <w:pPr>
      <w:keepNext/>
      <w:keepLines/>
      <w:spacing w:before="200" w:line="276" w:lineRule="auto"/>
      <w:outlineLvl w:val="2"/>
    </w:pPr>
    <w:rPr>
      <w:rFonts w:asciiTheme="majorHAnsi" w:eastAsiaTheme="majorEastAsia" w:hAnsiTheme="majorHAnsi" w:cstheme="majorBidi"/>
      <w:b/>
      <w:bCs/>
      <w:color w:val="4F81BD" w:themeColor="accent1"/>
      <w:sz w:val="20"/>
      <w:szCs w:val="20"/>
      <w:lang w:eastAsia="en-US"/>
    </w:rPr>
  </w:style>
  <w:style w:type="paragraph" w:styleId="berschrift5">
    <w:name w:val="heading 5"/>
    <w:basedOn w:val="Standard"/>
    <w:link w:val="berschrift5Zchn"/>
    <w:uiPriority w:val="9"/>
    <w:qFormat/>
    <w:rsid w:val="00892A76"/>
    <w:pPr>
      <w:spacing w:before="100" w:beforeAutospacing="1" w:after="100" w:afterAutospacing="1"/>
      <w:outlineLvl w:val="4"/>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contextualSpacing/>
    </w:pPr>
    <w:rPr>
      <w:rFonts w:ascii="Arial" w:eastAsiaTheme="majorEastAsia" w:hAnsi="Arial" w:cstheme="majorBidi"/>
      <w:color w:val="00A4A4"/>
      <w:spacing w:val="5"/>
      <w:kern w:val="28"/>
      <w:sz w:val="52"/>
      <w:szCs w:val="52"/>
      <w:lang w:eastAsia="en-US"/>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spacing w:line="276" w:lineRule="auto"/>
    </w:pPr>
    <w:rPr>
      <w:rFonts w:ascii="Arial" w:eastAsiaTheme="majorEastAsia" w:hAnsi="Arial" w:cstheme="majorBidi"/>
      <w:i/>
      <w:iCs/>
      <w:spacing w:val="15"/>
      <w:lang w:eastAsia="en-US"/>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pPr>
      <w:spacing w:line="276" w:lineRule="auto"/>
    </w:pPr>
    <w:rPr>
      <w:rFonts w:ascii="Arial" w:eastAsiaTheme="minorHAnsi" w:hAnsi="Arial" w:cstheme="minorBidi"/>
      <w:i/>
      <w:iCs/>
      <w:color w:val="000000" w:themeColor="text1"/>
      <w:sz w:val="20"/>
      <w:szCs w:val="20"/>
      <w:lang w:eastAsia="en-US"/>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line="276" w:lineRule="auto"/>
      <w:ind w:left="936" w:right="936"/>
    </w:pPr>
    <w:rPr>
      <w:rFonts w:ascii="Arial" w:eastAsiaTheme="minorHAnsi" w:hAnsi="Arial" w:cstheme="minorBidi"/>
      <w:b/>
      <w:bCs/>
      <w:i/>
      <w:iCs/>
      <w:color w:val="4F81BD" w:themeColor="accent1"/>
      <w:sz w:val="20"/>
      <w:szCs w:val="20"/>
      <w:lang w:eastAsia="en-US"/>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spacing w:line="276" w:lineRule="auto"/>
      <w:ind w:left="720"/>
      <w:contextualSpacing/>
    </w:pPr>
    <w:rPr>
      <w:rFonts w:ascii="Arial" w:eastAsiaTheme="minorHAnsi" w:hAnsi="Arial" w:cstheme="minorBidi"/>
      <w:sz w:val="20"/>
      <w:szCs w:val="20"/>
      <w:lang w:eastAsia="en-US"/>
    </w:rPr>
  </w:style>
  <w:style w:type="paragraph" w:styleId="Kopfzeile">
    <w:name w:val="header"/>
    <w:basedOn w:val="Standard"/>
    <w:link w:val="KopfzeileZchn"/>
    <w:uiPriority w:val="99"/>
    <w:unhideWhenUsed/>
    <w:rsid w:val="009E748D"/>
    <w:pPr>
      <w:tabs>
        <w:tab w:val="center" w:pos="4536"/>
        <w:tab w:val="right" w:pos="9072"/>
      </w:tabs>
    </w:pPr>
    <w:rPr>
      <w:rFonts w:ascii="Arial" w:eastAsiaTheme="minorHAnsi" w:hAnsi="Arial" w:cstheme="minorBidi"/>
      <w:sz w:val="20"/>
      <w:szCs w:val="20"/>
      <w:lang w:eastAsia="en-US"/>
    </w:r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pPr>
    <w:rPr>
      <w:rFonts w:ascii="Arial" w:eastAsiaTheme="minorHAnsi" w:hAnsi="Arial" w:cstheme="minorBidi"/>
      <w:sz w:val="20"/>
      <w:szCs w:val="20"/>
      <w:lang w:eastAsia="en-US"/>
    </w:r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character" w:styleId="BesuchterLink">
    <w:name w:val="FollowedHyperlink"/>
    <w:basedOn w:val="Absatz-Standardschriftart"/>
    <w:uiPriority w:val="99"/>
    <w:semiHidden/>
    <w:unhideWhenUsed/>
    <w:rsid w:val="00A54C29"/>
    <w:rPr>
      <w:color w:val="800080" w:themeColor="followedHyperlink"/>
      <w:u w:val="single"/>
    </w:rPr>
  </w:style>
  <w:style w:type="paragraph" w:customStyle="1" w:styleId="bodytext">
    <w:name w:val="bodytext"/>
    <w:basedOn w:val="Standard"/>
    <w:rsid w:val="00892A76"/>
    <w:pPr>
      <w:spacing w:before="100" w:beforeAutospacing="1" w:after="100" w:afterAutospacing="1"/>
    </w:pPr>
  </w:style>
  <w:style w:type="character" w:customStyle="1" w:styleId="berschrift5Zchn">
    <w:name w:val="Überschrift 5 Zchn"/>
    <w:basedOn w:val="Absatz-Standardschriftart"/>
    <w:link w:val="berschrift5"/>
    <w:uiPriority w:val="9"/>
    <w:rsid w:val="00892A76"/>
    <w:rPr>
      <w:rFonts w:ascii="Times New Roman" w:eastAsia="Times New Roman" w:hAnsi="Times New Roman" w:cs="Times New Roman"/>
      <w:b/>
      <w:bCs/>
      <w:lang w:eastAsia="de-DE"/>
    </w:rPr>
  </w:style>
  <w:style w:type="paragraph" w:styleId="StandardWeb">
    <w:name w:val="Normal (Web)"/>
    <w:basedOn w:val="Standard"/>
    <w:uiPriority w:val="99"/>
    <w:semiHidden/>
    <w:unhideWhenUsed/>
    <w:rsid w:val="00892A76"/>
    <w:pPr>
      <w:spacing w:before="100" w:beforeAutospacing="1" w:after="100" w:afterAutospacing="1"/>
    </w:pPr>
  </w:style>
  <w:style w:type="character" w:styleId="Kommentarzeichen">
    <w:name w:val="annotation reference"/>
    <w:basedOn w:val="Absatz-Standardschriftart"/>
    <w:uiPriority w:val="99"/>
    <w:semiHidden/>
    <w:unhideWhenUsed/>
    <w:rsid w:val="007A3837"/>
    <w:rPr>
      <w:sz w:val="16"/>
      <w:szCs w:val="16"/>
    </w:rPr>
  </w:style>
  <w:style w:type="paragraph" w:styleId="Kommentartext">
    <w:name w:val="annotation text"/>
    <w:basedOn w:val="Standard"/>
    <w:link w:val="KommentartextZchn"/>
    <w:uiPriority w:val="99"/>
    <w:semiHidden/>
    <w:unhideWhenUsed/>
    <w:rsid w:val="007A3837"/>
    <w:rPr>
      <w:sz w:val="20"/>
      <w:szCs w:val="20"/>
    </w:rPr>
  </w:style>
  <w:style w:type="character" w:customStyle="1" w:styleId="KommentartextZchn">
    <w:name w:val="Kommentartext Zchn"/>
    <w:basedOn w:val="Absatz-Standardschriftart"/>
    <w:link w:val="Kommentartext"/>
    <w:uiPriority w:val="99"/>
    <w:semiHidden/>
    <w:rsid w:val="007A3837"/>
    <w:rPr>
      <w:rFonts w:ascii="Times New Roman" w:eastAsia="Times New Roman" w:hAnsi="Times New Roman" w:cs="Times New Roman"/>
      <w:lang w:eastAsia="de-DE"/>
    </w:rPr>
  </w:style>
  <w:style w:type="paragraph" w:styleId="Kommentarthema">
    <w:name w:val="annotation subject"/>
    <w:basedOn w:val="Kommentartext"/>
    <w:next w:val="Kommentartext"/>
    <w:link w:val="KommentarthemaZchn"/>
    <w:uiPriority w:val="99"/>
    <w:semiHidden/>
    <w:unhideWhenUsed/>
    <w:rsid w:val="007A3837"/>
    <w:rPr>
      <w:b/>
      <w:bCs/>
    </w:rPr>
  </w:style>
  <w:style w:type="character" w:customStyle="1" w:styleId="KommentarthemaZchn">
    <w:name w:val="Kommentarthema Zchn"/>
    <w:basedOn w:val="KommentartextZchn"/>
    <w:link w:val="Kommentarthema"/>
    <w:uiPriority w:val="99"/>
    <w:semiHidden/>
    <w:rsid w:val="007A3837"/>
    <w:rPr>
      <w:rFonts w:ascii="Times New Roman" w:eastAsia="Times New Roman" w:hAnsi="Times New Roman" w:cs="Times New Roman"/>
      <w:b/>
      <w:bCs/>
      <w:lang w:eastAsia="de-DE"/>
    </w:rPr>
  </w:style>
  <w:style w:type="paragraph" w:styleId="Beschriftung">
    <w:name w:val="caption"/>
    <w:basedOn w:val="Standard"/>
    <w:next w:val="Standard"/>
    <w:uiPriority w:val="35"/>
    <w:unhideWhenUsed/>
    <w:qFormat/>
    <w:rsid w:val="00DF0BDE"/>
    <w:pPr>
      <w:spacing w:after="200"/>
    </w:pPr>
    <w:rPr>
      <w:rFonts w:ascii="Arial" w:hAnsi="Arial"/>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503">
      <w:bodyDiv w:val="1"/>
      <w:marLeft w:val="0"/>
      <w:marRight w:val="0"/>
      <w:marTop w:val="0"/>
      <w:marBottom w:val="0"/>
      <w:divBdr>
        <w:top w:val="none" w:sz="0" w:space="0" w:color="auto"/>
        <w:left w:val="none" w:sz="0" w:space="0" w:color="auto"/>
        <w:bottom w:val="none" w:sz="0" w:space="0" w:color="auto"/>
        <w:right w:val="none" w:sz="0" w:space="0" w:color="auto"/>
      </w:divBdr>
    </w:div>
    <w:div w:id="84767919">
      <w:bodyDiv w:val="1"/>
      <w:marLeft w:val="0"/>
      <w:marRight w:val="0"/>
      <w:marTop w:val="0"/>
      <w:marBottom w:val="0"/>
      <w:divBdr>
        <w:top w:val="none" w:sz="0" w:space="0" w:color="auto"/>
        <w:left w:val="none" w:sz="0" w:space="0" w:color="auto"/>
        <w:bottom w:val="none" w:sz="0" w:space="0" w:color="auto"/>
        <w:right w:val="none" w:sz="0" w:space="0" w:color="auto"/>
      </w:divBdr>
    </w:div>
    <w:div w:id="193925489">
      <w:bodyDiv w:val="1"/>
      <w:marLeft w:val="0"/>
      <w:marRight w:val="0"/>
      <w:marTop w:val="0"/>
      <w:marBottom w:val="0"/>
      <w:divBdr>
        <w:top w:val="none" w:sz="0" w:space="0" w:color="auto"/>
        <w:left w:val="none" w:sz="0" w:space="0" w:color="auto"/>
        <w:bottom w:val="none" w:sz="0" w:space="0" w:color="auto"/>
        <w:right w:val="none" w:sz="0" w:space="0" w:color="auto"/>
      </w:divBdr>
    </w:div>
    <w:div w:id="342899914">
      <w:bodyDiv w:val="1"/>
      <w:marLeft w:val="0"/>
      <w:marRight w:val="0"/>
      <w:marTop w:val="0"/>
      <w:marBottom w:val="0"/>
      <w:divBdr>
        <w:top w:val="none" w:sz="0" w:space="0" w:color="auto"/>
        <w:left w:val="none" w:sz="0" w:space="0" w:color="auto"/>
        <w:bottom w:val="none" w:sz="0" w:space="0" w:color="auto"/>
        <w:right w:val="none" w:sz="0" w:space="0" w:color="auto"/>
      </w:divBdr>
    </w:div>
    <w:div w:id="1189953724">
      <w:bodyDiv w:val="1"/>
      <w:marLeft w:val="0"/>
      <w:marRight w:val="0"/>
      <w:marTop w:val="0"/>
      <w:marBottom w:val="0"/>
      <w:divBdr>
        <w:top w:val="none" w:sz="0" w:space="0" w:color="auto"/>
        <w:left w:val="none" w:sz="0" w:space="0" w:color="auto"/>
        <w:bottom w:val="none" w:sz="0" w:space="0" w:color="auto"/>
        <w:right w:val="none" w:sz="0" w:space="0" w:color="auto"/>
      </w:divBdr>
    </w:div>
    <w:div w:id="1368526544">
      <w:bodyDiv w:val="1"/>
      <w:marLeft w:val="0"/>
      <w:marRight w:val="0"/>
      <w:marTop w:val="0"/>
      <w:marBottom w:val="0"/>
      <w:divBdr>
        <w:top w:val="none" w:sz="0" w:space="0" w:color="auto"/>
        <w:left w:val="none" w:sz="0" w:space="0" w:color="auto"/>
        <w:bottom w:val="none" w:sz="0" w:space="0" w:color="auto"/>
        <w:right w:val="none" w:sz="0" w:space="0" w:color="auto"/>
      </w:divBdr>
      <w:divsChild>
        <w:div w:id="343365044">
          <w:marLeft w:val="0"/>
          <w:marRight w:val="0"/>
          <w:marTop w:val="0"/>
          <w:marBottom w:val="0"/>
          <w:divBdr>
            <w:top w:val="none" w:sz="0" w:space="0" w:color="auto"/>
            <w:left w:val="none" w:sz="0" w:space="0" w:color="auto"/>
            <w:bottom w:val="none" w:sz="0" w:space="0" w:color="auto"/>
            <w:right w:val="none" w:sz="0" w:space="0" w:color="auto"/>
          </w:divBdr>
        </w:div>
        <w:div w:id="463306593">
          <w:marLeft w:val="0"/>
          <w:marRight w:val="0"/>
          <w:marTop w:val="0"/>
          <w:marBottom w:val="0"/>
          <w:divBdr>
            <w:top w:val="none" w:sz="0" w:space="0" w:color="auto"/>
            <w:left w:val="none" w:sz="0" w:space="0" w:color="auto"/>
            <w:bottom w:val="none" w:sz="0" w:space="0" w:color="auto"/>
            <w:right w:val="none" w:sz="0" w:space="0" w:color="auto"/>
          </w:divBdr>
        </w:div>
      </w:divsChild>
    </w:div>
    <w:div w:id="1608808973">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 w:id="189368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c633809-d045-4759-b659-fbc416dcbd7a"/>
    <ds:schemaRef ds:uri="http://purl.org/dc/elements/1.1/"/>
    <ds:schemaRef ds:uri="http://schemas.microsoft.com/office/2006/metadata/properties"/>
    <ds:schemaRef ds:uri="13210ff9-5087-4253-be09-b07114560a7d"/>
    <ds:schemaRef ds:uri="http://www.w3.org/XML/1998/namespace"/>
    <ds:schemaRef ds:uri="http://purl.org/dc/dcmitype/"/>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5.xml><?xml version="1.0" encoding="utf-8"?>
<ds:datastoreItem xmlns:ds="http://schemas.openxmlformats.org/officeDocument/2006/customXml" ds:itemID="{7E962E2C-0E30-4B5A-91C9-8CB9656B8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2914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asdf</vt:lpstr>
    </vt:vector>
  </TitlesOfParts>
  <Company>Meusburger Georg GmbH</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asdf</dc:title>
  <dc:creator>STG</dc:creator>
  <dc:description>asdf,,STG</dc:description>
  <cp:lastModifiedBy>Grabherr Miriam</cp:lastModifiedBy>
  <cp:revision>115</cp:revision>
  <cp:lastPrinted>2018-06-12T07:42:00Z</cp:lastPrinted>
  <dcterms:created xsi:type="dcterms:W3CDTF">2018-05-17T13:41:00Z</dcterms:created>
  <dcterms:modified xsi:type="dcterms:W3CDTF">2019-07-16T08:57:00Z</dcterms:modified>
</cp:coreProperties>
</file>