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872DFF" w:rsidRDefault="00872DFF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:rsidR="00A914A1" w:rsidRDefault="00D26017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Cs w:val="20"/>
          <w:lang w:val="de-AT" w:eastAsia="en-US" w:bidi="en-US"/>
        </w:rPr>
        <w:t>E</w:t>
      </w:r>
      <w:r w:rsidR="00A914A1">
        <w:rPr>
          <w:rFonts w:ascii="Arial" w:eastAsiaTheme="minorHAnsi" w:hAnsi="Arial" w:cs="Arial"/>
          <w:b/>
          <w:szCs w:val="20"/>
          <w:lang w:val="de-AT" w:eastAsia="en-US" w:bidi="en-US"/>
        </w:rPr>
        <w:t>xklusive Schrägbolzenführung von Meusburger</w:t>
      </w:r>
    </w:p>
    <w:p w:rsidR="00D2257F" w:rsidRDefault="00D2257F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:rsidR="002A2A94" w:rsidRPr="000F7A37" w:rsidRDefault="00AB06EF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Die </w:t>
      </w:r>
      <w:r w:rsidR="0028440A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exklusive</w:t>
      </w:r>
      <w:r w:rsidR="001A2C24"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Schrägbolzenführung E 3064 </w:t>
      </w:r>
      <w:r w:rsidR="001A2C24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punktet durch 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optimalen Flächenkontakt mit dem Schrägbolzen </w:t>
      </w:r>
      <w:r w:rsidR="00A32A3B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sowie</w:t>
      </w:r>
      <w:r w:rsidR="00A32A3B"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beste</w:t>
      </w:r>
      <w:r w:rsidR="00A32A3B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n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Materialpaarungen</w:t>
      </w:r>
      <w:r w:rsidR="001A2C24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.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</w:t>
      </w:r>
      <w:r w:rsidR="0028440A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Daraus ergibt sich eine</w:t>
      </w:r>
      <w:r w:rsidR="00AD5B8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hohe Kraftaufnahme. Die </w:t>
      </w:r>
      <w:r w:rsidR="000F7A37"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Bearbeitung der 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Tasche im Schieber </w:t>
      </w:r>
      <w:r w:rsidR="00D2601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geschieht</w:t>
      </w:r>
      <w:r w:rsidR="00D26017"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ohne Schrägstellung. Zudem kann der Schieber</w:t>
      </w:r>
      <w:r w:rsidR="00311D3D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weg</w:t>
      </w:r>
      <w:r w:rsidRPr="000F7A3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auch nachträglich durch Abstimmen der Schrägbolzenführung angepasst werden.</w:t>
      </w:r>
    </w:p>
    <w:p w:rsidR="00AB06EF" w:rsidRPr="000F7A37" w:rsidRDefault="00AB06EF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</w:p>
    <w:p w:rsidR="00386CA3" w:rsidRPr="000F7A37" w:rsidRDefault="00D26017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Beim </w:t>
      </w:r>
      <w:r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Ein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fahren des Schrägbolzens, sowie</w:t>
      </w:r>
      <w:r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beim Öffnen des Werkzeuges wirken die </w:t>
      </w:r>
      <w:r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höchsten Kräfte auf die Fläche</w:t>
      </w:r>
      <w:r w:rsidR="00180151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zwischen Schrägbolzen und Schieber</w:t>
      </w:r>
      <w:r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.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 w:rsidR="00395B9C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Zudem gestaltet sich die schräge Bearbeitung der Führungsbohrung im Schieber oft als sehr umständlich. </w:t>
      </w:r>
      <w:r w:rsidR="008C16EA">
        <w:rPr>
          <w:rFonts w:ascii="Arial" w:eastAsiaTheme="minorHAnsi" w:hAnsi="Arial" w:cs="Arial"/>
          <w:sz w:val="22"/>
          <w:szCs w:val="22"/>
          <w:lang w:val="de-AT" w:eastAsia="en-US" w:bidi="en-US"/>
        </w:rPr>
        <w:t>Daher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hat Meusburger die Schrägbolzenführung E 3064 entwickelt. Diese</w:t>
      </w:r>
      <w:r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wird im Schieber eingesetzt und bildet den Kontakt zum Schrägbolzen.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A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ufgrund der speziellen Geometrie in der Bohrung entsteht ein vollflächiger Kon</w:t>
      </w:r>
      <w:r w:rsidR="0026795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takt zwischen 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>Schrägbolzen</w:t>
      </w:r>
      <w:r w:rsidR="0026795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und Führung.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Kombiniert mit den besten Materialpaarungen führt dies zu einer hohen Kraftaufnahme. 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Das Einbringen der Schrägbolzenführung </w:t>
      </w:r>
      <w:r w:rsidR="00A914A1">
        <w:rPr>
          <w:rFonts w:ascii="Arial" w:eastAsiaTheme="minorHAnsi" w:hAnsi="Arial" w:cs="Arial"/>
          <w:sz w:val="22"/>
          <w:szCs w:val="22"/>
          <w:lang w:val="de-AT" w:eastAsia="en-US" w:bidi="en-US"/>
        </w:rPr>
        <w:t>gestaltet</w:t>
      </w:r>
      <w:r w:rsidR="00A32A3B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sich 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einfach</w:t>
      </w:r>
      <w:r w:rsidR="00A32A3B">
        <w:rPr>
          <w:rFonts w:ascii="Arial" w:eastAsiaTheme="minorHAnsi" w:hAnsi="Arial" w:cs="Arial"/>
          <w:sz w:val="22"/>
          <w:szCs w:val="22"/>
          <w:lang w:val="de-AT" w:eastAsia="en-US" w:bidi="en-US"/>
        </w:rPr>
        <w:t>.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Dazu wird i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m Schieber lediglich eine rechteckige Tasche mit Gewindebohrung gefertigt. Der Schrägbolzen </w:t>
      </w:r>
      <w:r w:rsidR="00311D3D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selbst wird im Schieber 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nunmehr</w:t>
      </w:r>
      <w:r w:rsidR="00311D3D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beliebig</w:t>
      </w:r>
      <w:r w:rsidR="00AB06E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freigestellt. </w:t>
      </w:r>
      <w:r w:rsidR="0026795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Somit kann die Bearbeitung auch auf einer konventionellen 3-Achs-Maschine</w:t>
      </w:r>
      <w:r w:rsidR="00311D3D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und </w:t>
      </w:r>
      <w:r w:rsidR="00311D3D">
        <w:rPr>
          <w:rFonts w:ascii="Arial" w:eastAsiaTheme="minorHAnsi" w:hAnsi="Arial" w:cs="Arial"/>
          <w:sz w:val="22"/>
          <w:szCs w:val="22"/>
          <w:lang w:val="de-AT" w:eastAsia="en-US" w:bidi="en-US"/>
        </w:rPr>
        <w:t>vor dem Härten</w:t>
      </w:r>
      <w:r w:rsidR="0026795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erfolgen.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Zudem </w:t>
      </w:r>
      <w:r w:rsidR="0054252A">
        <w:rPr>
          <w:rFonts w:ascii="Arial" w:eastAsiaTheme="minorHAnsi" w:hAnsi="Arial" w:cs="Arial"/>
          <w:sz w:val="22"/>
          <w:szCs w:val="22"/>
          <w:lang w:val="de-AT" w:eastAsia="en-US" w:bidi="en-US"/>
        </w:rPr>
        <w:t>ist es möglich,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d</w:t>
      </w:r>
      <w:r w:rsidR="0026795F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ie Montage</w:t>
      </w:r>
      <w:r w:rsidR="00A32A3B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 w:rsidR="000F7A37" w:rsidRPr="000F7A37">
        <w:rPr>
          <w:rFonts w:ascii="Arial" w:eastAsiaTheme="minorHAnsi" w:hAnsi="Arial" w:cs="Arial"/>
          <w:sz w:val="22"/>
          <w:szCs w:val="22"/>
          <w:lang w:val="de-AT" w:eastAsia="en-US" w:bidi="en-US"/>
        </w:rPr>
        <w:t>bequem von der Trennebene aus</w:t>
      </w:r>
      <w:r w:rsidR="00A32A3B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durch</w:t>
      </w:r>
      <w:r w:rsidR="0054252A">
        <w:rPr>
          <w:rFonts w:ascii="Arial" w:eastAsiaTheme="minorHAnsi" w:hAnsi="Arial" w:cs="Arial"/>
          <w:sz w:val="22"/>
          <w:szCs w:val="22"/>
          <w:lang w:val="de-AT" w:eastAsia="en-US" w:bidi="en-US"/>
        </w:rPr>
        <w:t>zu</w:t>
      </w:r>
      <w:r w:rsidR="00A32A3B">
        <w:rPr>
          <w:rFonts w:ascii="Arial" w:eastAsiaTheme="minorHAnsi" w:hAnsi="Arial" w:cs="Arial"/>
          <w:sz w:val="22"/>
          <w:szCs w:val="22"/>
          <w:lang w:val="de-AT" w:eastAsia="en-US" w:bidi="en-US"/>
        </w:rPr>
        <w:t>füh</w:t>
      </w:r>
      <w:r w:rsidR="0054252A">
        <w:rPr>
          <w:rFonts w:ascii="Arial" w:eastAsiaTheme="minorHAnsi" w:hAnsi="Arial" w:cs="Arial"/>
          <w:sz w:val="22"/>
          <w:szCs w:val="22"/>
          <w:lang w:val="de-AT" w:eastAsia="en-US" w:bidi="en-US"/>
        </w:rPr>
        <w:t>ren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>. Die Schrägbolzenführung</w:t>
      </w:r>
      <w:r w:rsidR="00B0198E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E 3064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 w:rsidR="00B0198E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ist 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>für die Sc</w:t>
      </w:r>
      <w:r w:rsidR="00931FA7">
        <w:rPr>
          <w:rFonts w:ascii="Arial" w:eastAsiaTheme="minorHAnsi" w:hAnsi="Arial" w:cs="Arial"/>
          <w:sz w:val="22"/>
          <w:szCs w:val="22"/>
          <w:lang w:val="de-AT" w:eastAsia="en-US" w:bidi="en-US"/>
        </w:rPr>
        <w:t>hrägbolzen-Durchmesser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von</w:t>
      </w:r>
      <w:r w:rsidR="00931FA7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12</w:t>
      </w:r>
      <w:r w:rsidR="0054252A">
        <w:rPr>
          <w:rFonts w:ascii="Arial" w:eastAsiaTheme="minorHAnsi" w:hAnsi="Arial" w:cs="Arial"/>
          <w:sz w:val="22"/>
          <w:szCs w:val="22"/>
          <w:lang w:val="de-AT" w:eastAsia="en-US" w:bidi="en-US"/>
        </w:rPr>
        <w:t>-</w:t>
      </w:r>
      <w:r w:rsidR="00931FA7">
        <w:rPr>
          <w:rFonts w:ascii="Arial" w:eastAsiaTheme="minorHAnsi" w:hAnsi="Arial" w:cs="Arial"/>
          <w:sz w:val="22"/>
          <w:szCs w:val="22"/>
          <w:lang w:val="de-AT" w:eastAsia="en-US" w:bidi="en-US"/>
        </w:rPr>
        <w:t>30 mm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sofort ab Lager li</w:t>
      </w:r>
      <w:r w:rsidR="00733493">
        <w:rPr>
          <w:rFonts w:ascii="Arial" w:eastAsiaTheme="minorHAnsi" w:hAnsi="Arial" w:cs="Arial"/>
          <w:sz w:val="22"/>
          <w:szCs w:val="22"/>
          <w:lang w:val="de-AT" w:eastAsia="en-US" w:bidi="en-US"/>
        </w:rPr>
        <w:t>eferbar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. </w:t>
      </w:r>
      <w:r w:rsidR="0054252A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Außerdem </w:t>
      </w:r>
      <w:r w:rsidR="00386CA3">
        <w:rPr>
          <w:rFonts w:ascii="Arial" w:eastAsiaTheme="minorHAnsi" w:hAnsi="Arial" w:cs="Arial"/>
          <w:sz w:val="22"/>
          <w:szCs w:val="22"/>
          <w:lang w:val="de-AT" w:eastAsia="en-US" w:bidi="en-US"/>
        </w:rPr>
        <w:t>können die CAD-Daten inklusive Einbauräume einfach und bequem über den Webshop geladen werden.</w:t>
      </w:r>
    </w:p>
    <w:p w:rsidR="0057462F" w:rsidRDefault="0057462F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903A04" w:rsidRPr="00903A04" w:rsidRDefault="00E02A57" w:rsidP="00903A0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  <w:lang w:val="de-AT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0371B9">
        <w:rPr>
          <w:rFonts w:ascii="Arial" w:hAnsi="Arial" w:cs="Arial"/>
          <w:b/>
          <w:color w:val="000000" w:themeColor="text1"/>
          <w:sz w:val="18"/>
          <w:szCs w:val="20"/>
        </w:rPr>
        <w:t>:</w:t>
      </w:r>
      <w:r w:rsidRPr="003C346E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903A04" w:rsidRPr="00903A04">
        <w:rPr>
          <w:rFonts w:ascii="Arial" w:hAnsi="Arial" w:cs="Arial"/>
          <w:color w:val="000000" w:themeColor="text1"/>
          <w:sz w:val="18"/>
          <w:szCs w:val="20"/>
          <w:lang w:val="de-AT"/>
        </w:rPr>
        <w:t xml:space="preserve">Exklusive </w:t>
      </w:r>
      <w:proofErr w:type="spellStart"/>
      <w:r w:rsidR="00903A04" w:rsidRPr="00903A04">
        <w:rPr>
          <w:rFonts w:ascii="Arial" w:hAnsi="Arial" w:cs="Arial"/>
          <w:color w:val="000000" w:themeColor="text1"/>
          <w:sz w:val="18"/>
          <w:szCs w:val="20"/>
          <w:lang w:val="de-AT"/>
        </w:rPr>
        <w:t>Schrägbolzenführung</w:t>
      </w:r>
      <w:proofErr w:type="spellEnd"/>
      <w:r w:rsidR="00903A04" w:rsidRPr="00903A04">
        <w:rPr>
          <w:rFonts w:ascii="Arial" w:hAnsi="Arial" w:cs="Arial"/>
          <w:color w:val="000000" w:themeColor="text1"/>
          <w:sz w:val="18"/>
          <w:szCs w:val="20"/>
          <w:lang w:val="de-AT"/>
        </w:rPr>
        <w:t xml:space="preserve"> von Meusburger</w:t>
      </w:r>
    </w:p>
    <w:p w:rsidR="00C57393" w:rsidRPr="0075303D" w:rsidRDefault="00C57393" w:rsidP="00903A0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  <w:lang w:val="de-AT"/>
        </w:rPr>
      </w:pPr>
    </w:p>
    <w:p w:rsidR="002D2C9F" w:rsidRDefault="00903A04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82891" cy="2377440"/>
            <wp:effectExtent l="19050" t="0" r="0" b="0"/>
            <wp:wrapSquare wrapText="bothSides"/>
            <wp:docPr id="2" name="Bild 1" descr="G:\Abteilung Kommunikation\Pressearbeit\PR_International\_F - nur Formenbau intern\2017_10_Schraegbolzenführung-E3064\PIC_PRO_PRE_Schraegbolzenfuehrung_#SALL_#AQU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_International\_F - nur Formenbau intern\2017_10_Schraegbolzenführung-E3064\PIC_PRO_PRE_Schraegbolzenfuehrung_#SALL_#AQU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91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E02">
        <w:rPr>
          <w:rFonts w:ascii="Arial" w:hAnsi="Arial" w:cs="Arial"/>
          <w:b/>
          <w:color w:val="000000" w:themeColor="text1"/>
          <w:sz w:val="28"/>
          <w:szCs w:val="28"/>
        </w:rPr>
        <w:br w:type="textWrapping" w:clear="all"/>
      </w:r>
    </w:p>
    <w:p w:rsidR="00C57393" w:rsidRDefault="00C57393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777E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  <w:r w:rsidRPr="00AE0BC3">
        <w:rPr>
          <w:rFonts w:cs="Arial"/>
          <w:b/>
          <w:bCs/>
          <w:color w:val="000000"/>
          <w:sz w:val="16"/>
          <w:szCs w:val="16"/>
          <w:lang w:val="de-AT"/>
        </w:rPr>
        <w:t>Meusburger Gruppe – Wir setzen Standards.</w:t>
      </w:r>
    </w:p>
    <w:p w:rsidR="008C777E" w:rsidRPr="00AE0BC3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8C777E" w:rsidRDefault="008C777E" w:rsidP="008C777E">
      <w:pPr>
        <w:rPr>
          <w:rFonts w:ascii="Arial" w:hAnsi="Arial" w:cs="Arial"/>
          <w:color w:val="000000"/>
          <w:sz w:val="16"/>
          <w:szCs w:val="16"/>
        </w:rPr>
      </w:pPr>
      <w:r w:rsidRPr="000B3CC9">
        <w:rPr>
          <w:rFonts w:ascii="Arial" w:hAnsi="Arial" w:cs="Arial"/>
          <w:color w:val="000000"/>
          <w:sz w:val="16"/>
          <w:szCs w:val="16"/>
        </w:rPr>
        <w:t xml:space="preserve">Die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Meusburger Gruppe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ist der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international führende Hersteller </w:t>
      </w:r>
      <w:r w:rsidRPr="000B3CC9">
        <w:rPr>
          <w:rFonts w:ascii="Arial" w:hAnsi="Arial" w:cs="Arial"/>
          <w:color w:val="000000"/>
          <w:sz w:val="16"/>
          <w:szCs w:val="16"/>
        </w:rPr>
        <w:t>von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 standardisierten Qualitätsnormalien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, Produkten der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Heißkanal- und Regeltechnik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und ausgesuchten Artikeln aus dem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Werkstattbedarf.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Mehr als 17.500 Kunden weltweit nutzen die Vorteile der Standardisierung und profitieren von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über 50 Jahren Erfahrung 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in der Bearbeitung von Stahl. Die ständige Verfügbarkeit der Produkte macht die Meusburger Gruppe zum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zuverlässigen und globalen Partner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für den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Werkzeug-, Formen- und Maschinenbau</w:t>
      </w:r>
      <w:r w:rsidRPr="000B3CC9">
        <w:rPr>
          <w:rFonts w:ascii="Arial" w:hAnsi="Arial" w:cs="Arial"/>
          <w:color w:val="000000"/>
          <w:sz w:val="16"/>
          <w:szCs w:val="16"/>
        </w:rPr>
        <w:t>.</w:t>
      </w:r>
    </w:p>
    <w:p w:rsidR="003A4919" w:rsidRDefault="003A4919" w:rsidP="00C6434A">
      <w:pPr>
        <w:rPr>
          <w:rFonts w:ascii="Arial" w:hAnsi="Arial" w:cs="Arial"/>
          <w:b/>
          <w:bCs/>
          <w:sz w:val="16"/>
          <w:szCs w:val="16"/>
        </w:rPr>
      </w:pPr>
    </w:p>
    <w:p w:rsidR="00E51810" w:rsidRPr="00640316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ED5A55" w:rsidTr="00991C48">
        <w:tc>
          <w:tcPr>
            <w:tcW w:w="3331" w:type="dxa"/>
          </w:tcPr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2E63A8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803A75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803A75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803A75">
              <w:fldChar w:fldCharType="end"/>
            </w:r>
          </w:p>
          <w:p w:rsidR="00CE6056" w:rsidRPr="00FE3310" w:rsidRDefault="00803A75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51" w:rsidRDefault="00180151" w:rsidP="009E748D">
      <w:r>
        <w:separator/>
      </w:r>
    </w:p>
  </w:endnote>
  <w:endnote w:type="continuationSeparator" w:id="0">
    <w:p w:rsidR="00180151" w:rsidRDefault="00180151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51" w:rsidRDefault="00180151" w:rsidP="009E748D">
      <w:r>
        <w:separator/>
      </w:r>
    </w:p>
  </w:footnote>
  <w:footnote w:type="continuationSeparator" w:id="0">
    <w:p w:rsidR="00180151" w:rsidRDefault="00180151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180151" w:rsidRPr="009E748D" w:rsidTr="00272305">
      <w:tc>
        <w:tcPr>
          <w:tcW w:w="9142" w:type="dxa"/>
        </w:tcPr>
        <w:p w:rsidR="00180151" w:rsidRPr="0052115E" w:rsidRDefault="00180151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0</w:t>
          </w:r>
          <w:r w:rsidR="00133812">
            <w:rPr>
              <w:rFonts w:ascii="Arial" w:hAnsi="Arial"/>
              <w:b/>
              <w:color w:val="000000"/>
              <w:sz w:val="22"/>
            </w:rPr>
            <w:t>4</w:t>
          </w:r>
          <w:r>
            <w:rPr>
              <w:rFonts w:ascii="Arial" w:hAnsi="Arial"/>
              <w:b/>
              <w:color w:val="000000"/>
              <w:sz w:val="22"/>
            </w:rPr>
            <w:t>.10.2017</w:t>
          </w:r>
        </w:p>
        <w:p w:rsidR="00180151" w:rsidRPr="00E02A57" w:rsidRDefault="00180151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180151" w:rsidRPr="009E748D" w:rsidRDefault="00180151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180151" w:rsidRDefault="001801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D34"/>
    <w:rsid w:val="0004212E"/>
    <w:rsid w:val="00046F30"/>
    <w:rsid w:val="00052252"/>
    <w:rsid w:val="00052BC4"/>
    <w:rsid w:val="000544CB"/>
    <w:rsid w:val="00054B90"/>
    <w:rsid w:val="00056CC8"/>
    <w:rsid w:val="00057DAE"/>
    <w:rsid w:val="000605F9"/>
    <w:rsid w:val="00060CD1"/>
    <w:rsid w:val="0007161A"/>
    <w:rsid w:val="00075062"/>
    <w:rsid w:val="00080329"/>
    <w:rsid w:val="00085C43"/>
    <w:rsid w:val="00094CBA"/>
    <w:rsid w:val="0009777E"/>
    <w:rsid w:val="000B09E5"/>
    <w:rsid w:val="000B5378"/>
    <w:rsid w:val="000D488B"/>
    <w:rsid w:val="000E4CA2"/>
    <w:rsid w:val="000E6547"/>
    <w:rsid w:val="000F7A37"/>
    <w:rsid w:val="0010237C"/>
    <w:rsid w:val="00103B65"/>
    <w:rsid w:val="00112706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260F"/>
    <w:rsid w:val="001869BB"/>
    <w:rsid w:val="00186FD2"/>
    <w:rsid w:val="001938F4"/>
    <w:rsid w:val="00194FC1"/>
    <w:rsid w:val="001959BF"/>
    <w:rsid w:val="00196223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4BCB"/>
    <w:rsid w:val="00207726"/>
    <w:rsid w:val="002114BC"/>
    <w:rsid w:val="002136C0"/>
    <w:rsid w:val="002147C7"/>
    <w:rsid w:val="002149A4"/>
    <w:rsid w:val="00215F7A"/>
    <w:rsid w:val="00223B97"/>
    <w:rsid w:val="00240865"/>
    <w:rsid w:val="00240C2F"/>
    <w:rsid w:val="00245DD5"/>
    <w:rsid w:val="00253CB6"/>
    <w:rsid w:val="002548D2"/>
    <w:rsid w:val="00257B66"/>
    <w:rsid w:val="002614D1"/>
    <w:rsid w:val="0026795F"/>
    <w:rsid w:val="00271C5B"/>
    <w:rsid w:val="00272305"/>
    <w:rsid w:val="0028440A"/>
    <w:rsid w:val="002870EB"/>
    <w:rsid w:val="00291681"/>
    <w:rsid w:val="00293861"/>
    <w:rsid w:val="00296203"/>
    <w:rsid w:val="00297BEF"/>
    <w:rsid w:val="002A2A94"/>
    <w:rsid w:val="002A5D2E"/>
    <w:rsid w:val="002A5E34"/>
    <w:rsid w:val="002A6A5E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A57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302EFD"/>
    <w:rsid w:val="00302F23"/>
    <w:rsid w:val="00311D3D"/>
    <w:rsid w:val="00312CB0"/>
    <w:rsid w:val="0031536E"/>
    <w:rsid w:val="003177AD"/>
    <w:rsid w:val="00320A41"/>
    <w:rsid w:val="00326FBB"/>
    <w:rsid w:val="00341827"/>
    <w:rsid w:val="00343B55"/>
    <w:rsid w:val="00344719"/>
    <w:rsid w:val="0035041F"/>
    <w:rsid w:val="00354D26"/>
    <w:rsid w:val="00354F74"/>
    <w:rsid w:val="003670B6"/>
    <w:rsid w:val="003675C3"/>
    <w:rsid w:val="00367C0E"/>
    <w:rsid w:val="00375D23"/>
    <w:rsid w:val="003767C2"/>
    <w:rsid w:val="003845CC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37D9"/>
    <w:rsid w:val="00440000"/>
    <w:rsid w:val="0044546F"/>
    <w:rsid w:val="00445C02"/>
    <w:rsid w:val="00446DC8"/>
    <w:rsid w:val="0045733F"/>
    <w:rsid w:val="004617BC"/>
    <w:rsid w:val="00464997"/>
    <w:rsid w:val="00467302"/>
    <w:rsid w:val="0047476F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52A3"/>
    <w:rsid w:val="00506F19"/>
    <w:rsid w:val="005109E8"/>
    <w:rsid w:val="00512DC6"/>
    <w:rsid w:val="00512FF1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6A6F"/>
    <w:rsid w:val="00550E83"/>
    <w:rsid w:val="00552BA2"/>
    <w:rsid w:val="005612F7"/>
    <w:rsid w:val="005706C1"/>
    <w:rsid w:val="005707F0"/>
    <w:rsid w:val="00571210"/>
    <w:rsid w:val="0057462F"/>
    <w:rsid w:val="0057613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7C01"/>
    <w:rsid w:val="005E007A"/>
    <w:rsid w:val="005E01D5"/>
    <w:rsid w:val="005E1F2C"/>
    <w:rsid w:val="005F1C18"/>
    <w:rsid w:val="005F2AAE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132B7"/>
    <w:rsid w:val="00717FA0"/>
    <w:rsid w:val="007214E3"/>
    <w:rsid w:val="007218BA"/>
    <w:rsid w:val="007230C1"/>
    <w:rsid w:val="00724FFE"/>
    <w:rsid w:val="00732451"/>
    <w:rsid w:val="007333E3"/>
    <w:rsid w:val="00733493"/>
    <w:rsid w:val="00733F97"/>
    <w:rsid w:val="007350AA"/>
    <w:rsid w:val="007404EA"/>
    <w:rsid w:val="007406B0"/>
    <w:rsid w:val="00747AF3"/>
    <w:rsid w:val="007507E3"/>
    <w:rsid w:val="0075107F"/>
    <w:rsid w:val="0075303D"/>
    <w:rsid w:val="0075505A"/>
    <w:rsid w:val="007557B6"/>
    <w:rsid w:val="00756737"/>
    <w:rsid w:val="00760F63"/>
    <w:rsid w:val="0076137F"/>
    <w:rsid w:val="00764434"/>
    <w:rsid w:val="007725C6"/>
    <w:rsid w:val="00793C0E"/>
    <w:rsid w:val="007A3837"/>
    <w:rsid w:val="007A4200"/>
    <w:rsid w:val="007A617A"/>
    <w:rsid w:val="007A6E50"/>
    <w:rsid w:val="007B4485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50E5"/>
    <w:rsid w:val="007F2C53"/>
    <w:rsid w:val="007F30E5"/>
    <w:rsid w:val="007F3181"/>
    <w:rsid w:val="007F3A10"/>
    <w:rsid w:val="007F6222"/>
    <w:rsid w:val="007F69B3"/>
    <w:rsid w:val="00801BE9"/>
    <w:rsid w:val="00803A75"/>
    <w:rsid w:val="00813EA0"/>
    <w:rsid w:val="00814587"/>
    <w:rsid w:val="00816E80"/>
    <w:rsid w:val="00820684"/>
    <w:rsid w:val="0082189C"/>
    <w:rsid w:val="00821D9E"/>
    <w:rsid w:val="008238AC"/>
    <w:rsid w:val="00830557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55CD5"/>
    <w:rsid w:val="0085739E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E07DD"/>
    <w:rsid w:val="008F0118"/>
    <w:rsid w:val="008F0EF4"/>
    <w:rsid w:val="008F2488"/>
    <w:rsid w:val="008F571D"/>
    <w:rsid w:val="00901C50"/>
    <w:rsid w:val="00903A04"/>
    <w:rsid w:val="00907892"/>
    <w:rsid w:val="00911015"/>
    <w:rsid w:val="0091747B"/>
    <w:rsid w:val="00922EE4"/>
    <w:rsid w:val="00925E5E"/>
    <w:rsid w:val="00931FA7"/>
    <w:rsid w:val="009329C0"/>
    <w:rsid w:val="00932C55"/>
    <w:rsid w:val="00934D6B"/>
    <w:rsid w:val="0093748B"/>
    <w:rsid w:val="00940EF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65E3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51CB"/>
    <w:rsid w:val="00AD5B87"/>
    <w:rsid w:val="00AE45A6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431F"/>
    <w:rsid w:val="00B8635C"/>
    <w:rsid w:val="00B86D11"/>
    <w:rsid w:val="00B90AEE"/>
    <w:rsid w:val="00B93608"/>
    <w:rsid w:val="00B95A80"/>
    <w:rsid w:val="00BA41BF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44E"/>
    <w:rsid w:val="00C135E6"/>
    <w:rsid w:val="00C24CF5"/>
    <w:rsid w:val="00C251D2"/>
    <w:rsid w:val="00C261D7"/>
    <w:rsid w:val="00C2742A"/>
    <w:rsid w:val="00C31021"/>
    <w:rsid w:val="00C320CB"/>
    <w:rsid w:val="00C34A25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982"/>
    <w:rsid w:val="00CC4CBF"/>
    <w:rsid w:val="00CC5BD4"/>
    <w:rsid w:val="00CD4D7D"/>
    <w:rsid w:val="00CE0B51"/>
    <w:rsid w:val="00CE6056"/>
    <w:rsid w:val="00CF0BED"/>
    <w:rsid w:val="00CF4175"/>
    <w:rsid w:val="00CF52AB"/>
    <w:rsid w:val="00D01F64"/>
    <w:rsid w:val="00D10FB7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A09DF"/>
    <w:rsid w:val="00DA22EB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10DAF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7647"/>
    <w:rsid w:val="00E85396"/>
    <w:rsid w:val="00E96F11"/>
    <w:rsid w:val="00EA2081"/>
    <w:rsid w:val="00EA4A30"/>
    <w:rsid w:val="00EB150B"/>
    <w:rsid w:val="00EB5381"/>
    <w:rsid w:val="00EB5423"/>
    <w:rsid w:val="00EB75AB"/>
    <w:rsid w:val="00EC581B"/>
    <w:rsid w:val="00ED2E81"/>
    <w:rsid w:val="00ED5A55"/>
    <w:rsid w:val="00ED6F88"/>
    <w:rsid w:val="00EE0E69"/>
    <w:rsid w:val="00EF35EC"/>
    <w:rsid w:val="00EF6D88"/>
    <w:rsid w:val="00F0115B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91AFF"/>
    <w:rsid w:val="00F968B5"/>
    <w:rsid w:val="00F9697E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DEE6BB-81E3-4478-86BF-91943B1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KLL</cp:lastModifiedBy>
  <cp:revision>43</cp:revision>
  <cp:lastPrinted>2017-09-27T13:30:00Z</cp:lastPrinted>
  <dcterms:created xsi:type="dcterms:W3CDTF">2017-07-04T05:59:00Z</dcterms:created>
  <dcterms:modified xsi:type="dcterms:W3CDTF">2017-10-04T05:54:00Z</dcterms:modified>
</cp:coreProperties>
</file>