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463CD3" w:rsidRDefault="00BC3921" w:rsidP="00044986">
      <w:pPr>
        <w:spacing w:line="276" w:lineRule="auto"/>
        <w:jc w:val="both"/>
        <w:rPr>
          <w:rFonts w:ascii="Arial" w:hAnsi="Arial" w:cs="Arial"/>
          <w:color w:val="000000" w:themeColor="text1"/>
          <w:sz w:val="18"/>
          <w:szCs w:val="18"/>
          <w:lang w:val="de-DE"/>
        </w:rPr>
      </w:pPr>
      <w:r w:rsidRPr="00463CD3">
        <w:rPr>
          <w:rFonts w:ascii="Arial" w:hAnsi="Arial"/>
          <w:color w:val="000000" w:themeColor="text1"/>
          <w:sz w:val="18"/>
          <w:szCs w:val="18"/>
          <w:lang w:val="de-DE"/>
        </w:rPr>
        <w:t>Meusburger Georg GmbH &amp; Co KG</w:t>
      </w:r>
    </w:p>
    <w:p w:rsidR="00BC3921" w:rsidRPr="005D5D8E" w:rsidRDefault="00BC3921" w:rsidP="00044986">
      <w:pPr>
        <w:spacing w:line="276" w:lineRule="auto"/>
        <w:jc w:val="both"/>
        <w:rPr>
          <w:rFonts w:ascii="Arial" w:hAnsi="Arial" w:cs="Arial"/>
          <w:color w:val="000000" w:themeColor="text1"/>
          <w:sz w:val="18"/>
          <w:szCs w:val="18"/>
        </w:rPr>
      </w:pPr>
      <w:r w:rsidRPr="00463CD3">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rsidR="00CE37EE" w:rsidRPr="005D5D8E" w:rsidRDefault="00CE37EE" w:rsidP="00044986">
      <w:pPr>
        <w:pStyle w:val="berschrift1"/>
        <w:spacing w:before="0" w:after="0"/>
        <w:jc w:val="both"/>
        <w:rPr>
          <w:rFonts w:cs="Arial"/>
          <w:color w:val="000000" w:themeColor="text1"/>
          <w:szCs w:val="24"/>
        </w:rPr>
      </w:pPr>
    </w:p>
    <w:p w:rsidR="00274561" w:rsidRPr="00A44193" w:rsidRDefault="00274561" w:rsidP="00274561">
      <w:pPr>
        <w:rPr>
          <w:rStyle w:val="Standard1"/>
          <w:b/>
          <w:sz w:val="28"/>
        </w:rPr>
      </w:pPr>
      <w:r>
        <w:rPr>
          <w:rStyle w:val="Standard1"/>
          <w:b/>
          <w:sz w:val="28"/>
        </w:rPr>
        <w:t>Meusburger expands their range in control systems</w:t>
      </w:r>
    </w:p>
    <w:p w:rsidR="00274561" w:rsidRDefault="00274561" w:rsidP="00274561">
      <w:pPr>
        <w:rPr>
          <w:rStyle w:val="Standard1"/>
          <w:b/>
        </w:rPr>
      </w:pPr>
    </w:p>
    <w:p w:rsidR="00274561" w:rsidRPr="00C64F5B" w:rsidRDefault="00274561" w:rsidP="00274561">
      <w:pPr>
        <w:spacing w:line="276" w:lineRule="auto"/>
        <w:rPr>
          <w:rStyle w:val="Standard1"/>
          <w:b/>
        </w:rPr>
      </w:pPr>
      <w:r>
        <w:rPr>
          <w:rStyle w:val="Standard1"/>
          <w:b/>
        </w:rPr>
        <w:t>With the newest product additions Meusburger is expanding their control systems range in the area of workshop equipment. Three new pin assignments have been added for the tried and trusted hot runner controller profiTEMP+, which are now available at Meusburger directly from stock.</w:t>
      </w:r>
    </w:p>
    <w:p w:rsidR="00274561" w:rsidRDefault="00274561" w:rsidP="00274561">
      <w:pPr>
        <w:spacing w:line="276" w:lineRule="auto"/>
        <w:rPr>
          <w:rStyle w:val="Standard1"/>
        </w:rPr>
      </w:pPr>
    </w:p>
    <w:p w:rsidR="00274561" w:rsidRPr="00C854F3" w:rsidRDefault="00274561" w:rsidP="00274561">
      <w:pPr>
        <w:spacing w:line="276" w:lineRule="auto"/>
        <w:rPr>
          <w:rStyle w:val="Standard1"/>
          <w:b/>
        </w:rPr>
      </w:pPr>
      <w:r>
        <w:rPr>
          <w:rStyle w:val="Standard1"/>
          <w:b/>
        </w:rPr>
        <w:t>Everything from a single source</w:t>
      </w:r>
    </w:p>
    <w:p w:rsidR="00274561" w:rsidRDefault="00274561" w:rsidP="00274561">
      <w:pPr>
        <w:spacing w:line="276" w:lineRule="auto"/>
        <w:rPr>
          <w:rStyle w:val="Standard1"/>
        </w:rPr>
      </w:pPr>
      <w:r>
        <w:rPr>
          <w:rStyle w:val="Standard1"/>
        </w:rPr>
        <w:t>Since the merger of Meusburger and PSG under the umbrella of the Meusburger Group, both companies have been working hand in hand to expand the product range and offer the customers unique added value through the resulting synergy. This means that tried and trusted PSG products are now also available from stock at Meusburger.</w:t>
      </w:r>
    </w:p>
    <w:p w:rsidR="00274561" w:rsidRDefault="00274561" w:rsidP="00274561">
      <w:pPr>
        <w:spacing w:line="276" w:lineRule="auto"/>
        <w:rPr>
          <w:rStyle w:val="Standard1"/>
        </w:rPr>
      </w:pPr>
    </w:p>
    <w:p w:rsidR="00274561" w:rsidRPr="00C64F5B" w:rsidRDefault="00274561" w:rsidP="00274561">
      <w:pPr>
        <w:spacing w:line="276" w:lineRule="auto"/>
        <w:rPr>
          <w:rStyle w:val="Standard1"/>
          <w:b/>
        </w:rPr>
      </w:pPr>
      <w:r>
        <w:rPr>
          <w:rStyle w:val="Standard1"/>
          <w:b/>
        </w:rPr>
        <w:t>profiTEMP+ Hot runner controller</w:t>
      </w:r>
    </w:p>
    <w:p w:rsidR="00274561" w:rsidRDefault="00274561" w:rsidP="00274561">
      <w:pPr>
        <w:spacing w:line="276" w:lineRule="auto"/>
        <w:rPr>
          <w:rStyle w:val="Standard1"/>
        </w:rPr>
      </w:pPr>
      <w:r>
        <w:rPr>
          <w:rStyle w:val="Standard1"/>
        </w:rPr>
        <w:t>With both innovative technology and space-saving design, the profiTEMP+ Hot runner controller from PSG is sure to impress. In addition to new intelligent functions like Smart Power Limitation (SPL) and MoldCheck, the tried and trusted features are further developed in the new hot run</w:t>
      </w:r>
      <w:bookmarkStart w:id="0" w:name="_GoBack"/>
      <w:bookmarkEnd w:id="0"/>
      <w:r>
        <w:rPr>
          <w:rStyle w:val="Standard1"/>
        </w:rPr>
        <w:t>ner controller. Due to the clearly designed 7“ multi-touch screen, easy and intuitive operation is guaranteed.</w:t>
      </w:r>
    </w:p>
    <w:p w:rsidR="00274561" w:rsidRDefault="00274561" w:rsidP="00274561">
      <w:pPr>
        <w:spacing w:line="276" w:lineRule="auto"/>
        <w:rPr>
          <w:rStyle w:val="Standard1"/>
        </w:rPr>
      </w:pPr>
    </w:p>
    <w:p w:rsidR="00274561" w:rsidRPr="00C64F5B" w:rsidRDefault="00274561" w:rsidP="00274561">
      <w:pPr>
        <w:spacing w:line="276" w:lineRule="auto"/>
        <w:rPr>
          <w:rStyle w:val="Standard1"/>
          <w:b/>
        </w:rPr>
      </w:pPr>
      <w:r>
        <w:rPr>
          <w:rStyle w:val="Standard1"/>
          <w:b/>
        </w:rPr>
        <w:t>New pin assignments</w:t>
      </w:r>
    </w:p>
    <w:p w:rsidR="00274561" w:rsidRDefault="00274561" w:rsidP="00274561">
      <w:pPr>
        <w:spacing w:line="276" w:lineRule="auto"/>
        <w:rPr>
          <w:rStyle w:val="Standard1"/>
        </w:rPr>
      </w:pPr>
      <w:r>
        <w:rPr>
          <w:rStyle w:val="Standard1"/>
        </w:rPr>
        <w:t>PSG’s versatile standard pin assignment represents one of the most important standards in the hot runner sector, but many other versions and standards are also represented on the market.</w:t>
      </w:r>
    </w:p>
    <w:p w:rsidR="00274561" w:rsidRDefault="00274561" w:rsidP="00274561">
      <w:pPr>
        <w:spacing w:line="276" w:lineRule="auto"/>
        <w:rPr>
          <w:rStyle w:val="Standard1"/>
        </w:rPr>
      </w:pPr>
      <w:r>
        <w:rPr>
          <w:rStyle w:val="Standard1"/>
        </w:rPr>
        <w:t>In order to offer customers maximum flexibility for their existing systems, Meusburger has expanded their control systems range with three additional pin assig</w:t>
      </w:r>
      <w:r w:rsidR="00463CD3">
        <w:rPr>
          <w:rStyle w:val="Standard1"/>
        </w:rPr>
        <w:t>n</w:t>
      </w:r>
      <w:r>
        <w:rPr>
          <w:rStyle w:val="Standard1"/>
        </w:rPr>
        <w:t>ments, which are now available directly from stock.</w:t>
      </w:r>
    </w:p>
    <w:p w:rsidR="00274561" w:rsidRDefault="00274561" w:rsidP="00274561">
      <w:pPr>
        <w:spacing w:line="276" w:lineRule="auto"/>
        <w:rPr>
          <w:rStyle w:val="Standard1"/>
        </w:rPr>
      </w:pPr>
    </w:p>
    <w:p w:rsidR="00274561" w:rsidRDefault="00702111" w:rsidP="00274561">
      <w:pPr>
        <w:spacing w:line="276" w:lineRule="auto"/>
        <w:rPr>
          <w:rStyle w:val="Standard1"/>
        </w:rPr>
      </w:pPr>
      <w:r>
        <w:rPr>
          <w:rStyle w:val="Standard1"/>
        </w:rPr>
        <w:t>The new pin assignments differ as follows:</w:t>
      </w:r>
    </w:p>
    <w:p w:rsidR="00274561" w:rsidRDefault="00274561" w:rsidP="00274561">
      <w:pPr>
        <w:spacing w:line="276" w:lineRule="auto"/>
        <w:rPr>
          <w:rStyle w:val="Standard1"/>
        </w:rPr>
      </w:pPr>
    </w:p>
    <w:p w:rsidR="00274561" w:rsidRDefault="00274561" w:rsidP="00274561">
      <w:pPr>
        <w:pStyle w:val="Listenabsatz"/>
        <w:numPr>
          <w:ilvl w:val="0"/>
          <w:numId w:val="6"/>
        </w:numPr>
        <w:rPr>
          <w:rStyle w:val="Standard1"/>
        </w:rPr>
      </w:pPr>
      <w:r>
        <w:rPr>
          <w:rStyle w:val="Standard1"/>
          <w:u w:val="single"/>
        </w:rPr>
        <w:t xml:space="preserve">Assignment 121: </w:t>
      </w:r>
      <w:r w:rsidR="00463CD3">
        <w:rPr>
          <w:rStyle w:val="Standard1"/>
          <w:u w:val="single"/>
        </w:rPr>
        <w:t>24-pin, variable pin assignment</w:t>
      </w:r>
      <w:r>
        <w:rPr>
          <w:rStyle w:val="Standard1"/>
        </w:rPr>
        <w:br/>
        <w:t>The assignment 121 efficiently combines thermocouple and heating cables in one cable. The construction is therefore comparable to the PSG standard assignment, however the arrangement of the individual zones differs.</w:t>
      </w:r>
    </w:p>
    <w:p w:rsidR="00274561" w:rsidRDefault="00274561" w:rsidP="00274561">
      <w:pPr>
        <w:pStyle w:val="Listenabsatz"/>
        <w:numPr>
          <w:ilvl w:val="0"/>
          <w:numId w:val="6"/>
        </w:numPr>
        <w:rPr>
          <w:rStyle w:val="Standard1"/>
        </w:rPr>
      </w:pPr>
      <w:r>
        <w:rPr>
          <w:rStyle w:val="Standard1"/>
          <w:u w:val="single"/>
        </w:rPr>
        <w:t>Assignment 522: 24-pin, separate thermocouple and heating cables</w:t>
      </w:r>
      <w:r>
        <w:rPr>
          <w:rStyle w:val="Standard1"/>
          <w:u w:val="single"/>
        </w:rPr>
        <w:br/>
      </w:r>
      <w:r>
        <w:rPr>
          <w:rStyle w:val="Standard1"/>
        </w:rPr>
        <w:t>In the assignment 522 the thermocouple and heating cables are connected to the control unit and hot runner with separate cables.</w:t>
      </w:r>
    </w:p>
    <w:p w:rsidR="00274561" w:rsidRPr="00D67259" w:rsidRDefault="00274561" w:rsidP="00274561">
      <w:pPr>
        <w:pStyle w:val="Listenabsatz"/>
        <w:numPr>
          <w:ilvl w:val="0"/>
          <w:numId w:val="6"/>
        </w:numPr>
        <w:rPr>
          <w:rStyle w:val="Standard1"/>
          <w:u w:val="single"/>
        </w:rPr>
      </w:pPr>
      <w:r>
        <w:rPr>
          <w:rStyle w:val="Standard1"/>
          <w:u w:val="single"/>
        </w:rPr>
        <w:t>Assignment 620:- 16-pin, separate thermocouple and heating cables</w:t>
      </w:r>
      <w:r>
        <w:rPr>
          <w:rStyle w:val="Standard1"/>
          <w:u w:val="single"/>
        </w:rPr>
        <w:br/>
      </w:r>
      <w:r>
        <w:rPr>
          <w:rStyle w:val="Standard1"/>
        </w:rPr>
        <w:t>The assignment 620 is also constructed with separate thermocouple and heating cables, but has 16 pins and corresponds to the EUROMAP 14” specifications.</w:t>
      </w:r>
    </w:p>
    <w:p w:rsidR="00274561" w:rsidRDefault="00274561" w:rsidP="00274561">
      <w:pPr>
        <w:spacing w:line="276" w:lineRule="auto"/>
        <w:rPr>
          <w:rStyle w:val="Standard1"/>
          <w:u w:val="single"/>
        </w:rPr>
      </w:pPr>
    </w:p>
    <w:p w:rsidR="00274561" w:rsidRDefault="00702111" w:rsidP="00274561">
      <w:pPr>
        <w:rPr>
          <w:rStyle w:val="Standard1"/>
          <w:u w:val="single"/>
        </w:rPr>
      </w:pPr>
      <w:r>
        <w:rPr>
          <w:rStyle w:val="Standard1"/>
          <w:noProof/>
          <w:u w:val="single"/>
          <w:lang w:val="de-AT" w:eastAsia="de-AT"/>
        </w:rPr>
        <w:drawing>
          <wp:inline distT="0" distB="0" distL="0" distR="0" wp14:anchorId="0534DB06" wp14:editId="777C89DC">
            <wp:extent cx="3079296" cy="208597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622" cy="2090938"/>
                    </a:xfrm>
                    <a:prstGeom prst="rect">
                      <a:avLst/>
                    </a:prstGeom>
                  </pic:spPr>
                </pic:pic>
              </a:graphicData>
            </a:graphic>
          </wp:inline>
        </w:drawing>
      </w:r>
    </w:p>
    <w:p w:rsidR="004F2421" w:rsidRPr="005D5D8E" w:rsidRDefault="004F2421" w:rsidP="00044986">
      <w:pPr>
        <w:autoSpaceDE w:val="0"/>
        <w:autoSpaceDN w:val="0"/>
        <w:adjustRightInd w:val="0"/>
        <w:spacing w:line="276" w:lineRule="auto"/>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w:t>
      </w:r>
      <w:r>
        <w:rPr>
          <w:rFonts w:ascii="Arial" w:hAnsi="Arial"/>
          <w:i/>
          <w:color w:val="000000" w:themeColor="text1"/>
          <w:sz w:val="18"/>
          <w:szCs w:val="20"/>
        </w:rPr>
        <w:t>Photo (Meusburger)</w:t>
      </w:r>
    </w:p>
    <w:p w:rsidR="00731794" w:rsidRDefault="004F2421" w:rsidP="00725D99">
      <w:pPr>
        <w:spacing w:after="200" w:line="276" w:lineRule="auto"/>
        <w:jc w:val="both"/>
        <w:rPr>
          <w:rStyle w:val="Standard1"/>
          <w:rFonts w:cs="Arial"/>
          <w:i/>
        </w:rPr>
      </w:pPr>
      <w:r>
        <w:rPr>
          <w:rFonts w:ascii="Arial" w:hAnsi="Arial"/>
          <w:b/>
          <w:color w:val="000000" w:themeColor="text1"/>
          <w:sz w:val="18"/>
          <w:szCs w:val="20"/>
        </w:rPr>
        <w:t>Caption:</w:t>
      </w:r>
      <w:r>
        <w:rPr>
          <w:rFonts w:ascii="Arial" w:hAnsi="Arial"/>
          <w:i/>
          <w:color w:val="000000" w:themeColor="text1"/>
          <w:sz w:val="18"/>
          <w:szCs w:val="20"/>
        </w:rPr>
        <w:t xml:space="preserve"> </w:t>
      </w:r>
      <w:r>
        <w:rPr>
          <w:rStyle w:val="Standard1"/>
          <w:i/>
        </w:rPr>
        <w:t>Three new pin assignments available from stock at Meusburger</w:t>
      </w:r>
    </w:p>
    <w:p w:rsidR="00702111" w:rsidRDefault="00702111" w:rsidP="00725D99">
      <w:pPr>
        <w:spacing w:after="200" w:line="276" w:lineRule="auto"/>
        <w:jc w:val="both"/>
        <w:rPr>
          <w:rStyle w:val="Standard1"/>
          <w:rFonts w:cs="Arial"/>
          <w:i/>
        </w:rPr>
      </w:pPr>
    </w:p>
    <w:p w:rsidR="00702111" w:rsidRDefault="00702111" w:rsidP="00725D99">
      <w:pPr>
        <w:spacing w:after="200" w:line="276" w:lineRule="auto"/>
        <w:jc w:val="both"/>
        <w:rPr>
          <w:rFonts w:ascii="Arial" w:eastAsiaTheme="majorEastAsia" w:hAnsi="Arial" w:cs="Arial"/>
          <w:b/>
          <w:bCs/>
          <w:color w:val="000000" w:themeColor="text1"/>
          <w:sz w:val="18"/>
          <w:szCs w:val="20"/>
          <w:lang w:eastAsia="en-US"/>
        </w:rPr>
      </w:pPr>
    </w:p>
    <w:p w:rsidR="00731794" w:rsidRPr="00463CD3" w:rsidRDefault="00731794" w:rsidP="00044986">
      <w:pPr>
        <w:pStyle w:val="Kopfzeile"/>
        <w:tabs>
          <w:tab w:val="left" w:pos="708"/>
        </w:tabs>
        <w:spacing w:line="276" w:lineRule="auto"/>
        <w:jc w:val="both"/>
        <w:rPr>
          <w:rFonts w:cs="Arial"/>
          <w:b/>
          <w:bCs/>
          <w:color w:val="000000"/>
          <w:sz w:val="16"/>
          <w:szCs w:val="16"/>
          <w:lang w:val="en-US"/>
        </w:rPr>
      </w:pPr>
    </w:p>
    <w:p w:rsidR="00E07A04" w:rsidRPr="005D5D8E" w:rsidRDefault="00E07A04" w:rsidP="00044986">
      <w:pPr>
        <w:pStyle w:val="Kopfzeile"/>
        <w:tabs>
          <w:tab w:val="left" w:pos="708"/>
        </w:tabs>
        <w:spacing w:line="276" w:lineRule="auto"/>
        <w:jc w:val="both"/>
        <w:rPr>
          <w:rFonts w:cs="Arial"/>
          <w:b/>
          <w:bCs/>
          <w:color w:val="000000"/>
          <w:sz w:val="16"/>
          <w:szCs w:val="16"/>
        </w:rPr>
      </w:pPr>
      <w:r>
        <w:rPr>
          <w:b/>
          <w:bCs/>
          <w:color w:val="000000"/>
          <w:sz w:val="16"/>
          <w:szCs w:val="16"/>
        </w:rPr>
        <w:t>Meusburger – Setting Standards.</w:t>
      </w:r>
    </w:p>
    <w:p w:rsidR="00E07A04" w:rsidRPr="00463CD3" w:rsidRDefault="00E07A04" w:rsidP="00044986">
      <w:pPr>
        <w:pStyle w:val="Kopfzeile"/>
        <w:tabs>
          <w:tab w:val="left" w:pos="708"/>
        </w:tabs>
        <w:spacing w:line="276" w:lineRule="auto"/>
        <w:jc w:val="both"/>
        <w:rPr>
          <w:rFonts w:cs="Arial"/>
          <w:b/>
          <w:bCs/>
          <w:color w:val="000000"/>
          <w:sz w:val="16"/>
          <w:szCs w:val="16"/>
          <w:lang w:val="en-US"/>
        </w:rPr>
      </w:pPr>
    </w:p>
    <w:p w:rsidR="00E07A04" w:rsidRPr="005D5D8E" w:rsidRDefault="00E07A04" w:rsidP="00044986">
      <w:pPr>
        <w:spacing w:line="276" w:lineRule="auto"/>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rsidR="00861E54" w:rsidRPr="005D5D8E" w:rsidRDefault="00861E54" w:rsidP="00044986">
      <w:pPr>
        <w:spacing w:line="276" w:lineRule="auto"/>
        <w:jc w:val="both"/>
        <w:rPr>
          <w:rFonts w:ascii="Arial" w:hAnsi="Arial" w:cs="Arial"/>
          <w:color w:val="000000"/>
          <w:sz w:val="16"/>
          <w:szCs w:val="16"/>
        </w:rPr>
      </w:pPr>
    </w:p>
    <w:p w:rsidR="00E51810" w:rsidRPr="005D5D8E" w:rsidRDefault="00E51810" w:rsidP="00044986">
      <w:pPr>
        <w:spacing w:line="276" w:lineRule="auto"/>
        <w:jc w:val="both"/>
        <w:rPr>
          <w:rFonts w:ascii="Arial" w:hAnsi="Arial" w:cs="Arial"/>
          <w:color w:val="000000"/>
          <w:sz w:val="10"/>
          <w:szCs w:val="10"/>
        </w:rPr>
      </w:pPr>
    </w:p>
    <w:p w:rsidR="00E02A57" w:rsidRPr="005D5D8E" w:rsidRDefault="00E02A57" w:rsidP="00044986">
      <w:pPr>
        <w:autoSpaceDE w:val="0"/>
        <w:autoSpaceDN w:val="0"/>
        <w:adjustRightInd w:val="0"/>
        <w:spacing w:line="276" w:lineRule="auto"/>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5D5D8E" w:rsidTr="00991C48">
        <w:tc>
          <w:tcPr>
            <w:tcW w:w="3331" w:type="dxa"/>
          </w:tcPr>
          <w:p w:rsidR="00E02A57" w:rsidRPr="00463CD3" w:rsidRDefault="00E02A57" w:rsidP="00044986">
            <w:pPr>
              <w:autoSpaceDE w:val="0"/>
              <w:autoSpaceDN w:val="0"/>
              <w:adjustRightInd w:val="0"/>
              <w:spacing w:line="276" w:lineRule="auto"/>
              <w:jc w:val="both"/>
              <w:rPr>
                <w:rFonts w:ascii="Arial" w:hAnsi="Arial" w:cs="Arial"/>
                <w:color w:val="000000" w:themeColor="text1"/>
                <w:sz w:val="10"/>
                <w:szCs w:val="10"/>
                <w:lang w:val="en-US"/>
              </w:rPr>
            </w:pP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E02A57" w:rsidRPr="005D5D8E" w:rsidRDefault="00FC0E89"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Phone: + 43 5574 6706-0</w:t>
            </w:r>
          </w:p>
          <w:p w:rsidR="00E02A57" w:rsidRPr="005D5D8E" w:rsidRDefault="00E02A57" w:rsidP="00044986">
            <w:pPr>
              <w:autoSpaceDE w:val="0"/>
              <w:autoSpaceDN w:val="0"/>
              <w:adjustRightInd w:val="0"/>
              <w:spacing w:line="276" w:lineRule="auto"/>
              <w:jc w:val="both"/>
              <w:rPr>
                <w:rFonts w:ascii="Arial" w:hAnsi="Arial" w:cs="Arial"/>
              </w:rPr>
            </w:pPr>
            <w:r>
              <w:rPr>
                <w:color w:val="000000" w:themeColor="text1"/>
                <w:sz w:val="16"/>
                <w:szCs w:val="20"/>
              </w:rPr>
              <w:t>Email: press@meusburger.com</w:t>
            </w:r>
            <w:r w:rsidR="006C133E" w:rsidRPr="005D5D8E">
              <w:rPr>
                <w:rFonts w:ascii="Arial" w:hAnsi="Arial" w:cs="Arial"/>
              </w:rPr>
              <w:fldChar w:fldCharType="begin"/>
            </w:r>
            <w:r w:rsidR="002114BC" w:rsidRPr="005D5D8E">
              <w:rPr>
                <w:rFonts w:ascii="Arial" w:hAnsi="Arial" w:cs="Arial"/>
              </w:rPr>
              <w:instrText>presse@meusburger.com"</w:instrText>
            </w:r>
            <w:r w:rsidR="006C133E" w:rsidRPr="005D5D8E">
              <w:rPr>
                <w:rFonts w:ascii="Arial" w:hAnsi="Arial" w:cs="Arial"/>
              </w:rPr>
              <w:fldChar w:fldCharType="separate"/>
            </w:r>
            <w:r w:rsidRPr="005D5D8E">
              <w:rPr>
                <w:rStyle w:val="Hyperlink"/>
                <w:rFonts w:ascii="Arial" w:hAnsi="Arial" w:cs="Arial"/>
                <w:sz w:val="16"/>
                <w:szCs w:val="20"/>
              </w:rPr>
              <w:t>presse@meusburger.com</w:t>
            </w:r>
            <w:r w:rsidR="006C133E" w:rsidRPr="005D5D8E">
              <w:rPr>
                <w:rFonts w:ascii="Arial" w:hAnsi="Arial" w:cs="Arial"/>
              </w:rPr>
              <w:fldChar w:fldCharType="end"/>
            </w:r>
          </w:p>
          <w:p w:rsidR="00CE6056" w:rsidRPr="005D5D8E" w:rsidRDefault="00B540D5" w:rsidP="00044986">
            <w:pPr>
              <w:autoSpaceDE w:val="0"/>
              <w:autoSpaceDN w:val="0"/>
              <w:adjustRightInd w:val="0"/>
              <w:spacing w:line="276" w:lineRule="auto"/>
              <w:jc w:val="both"/>
              <w:rPr>
                <w:rFonts w:ascii="Arial" w:hAnsi="Arial" w:cs="Arial"/>
                <w:color w:val="000000" w:themeColor="text1"/>
                <w:sz w:val="16"/>
                <w:szCs w:val="20"/>
              </w:rPr>
            </w:pPr>
            <w:hyperlink r:id="rId13" w:history="1">
              <w:r w:rsidR="00463CD3">
                <w:rPr>
                  <w:rStyle w:val="Hyperlink"/>
                  <w:rFonts w:ascii="Arial" w:hAnsi="Arial"/>
                  <w:sz w:val="16"/>
                  <w:szCs w:val="20"/>
                </w:rPr>
                <w:t>http://www.meusburger.com/en/press/press.html</w:t>
              </w:r>
            </w:hyperlink>
          </w:p>
          <w:p w:rsidR="00E02A57" w:rsidRPr="005D5D8E" w:rsidRDefault="00E02A57" w:rsidP="00044986">
            <w:pPr>
              <w:autoSpaceDE w:val="0"/>
              <w:autoSpaceDN w:val="0"/>
              <w:adjustRightInd w:val="0"/>
              <w:spacing w:line="276" w:lineRule="auto"/>
              <w:jc w:val="both"/>
              <w:rPr>
                <w:rFonts w:ascii="Arial" w:hAnsi="Arial" w:cs="Arial"/>
                <w:b/>
                <w:color w:val="000000" w:themeColor="text1"/>
                <w:sz w:val="10"/>
                <w:szCs w:val="10"/>
                <w:lang w:val="pt-PT"/>
              </w:rPr>
            </w:pPr>
          </w:p>
        </w:tc>
      </w:tr>
    </w:tbl>
    <w:p w:rsidR="00640316" w:rsidRPr="005D5D8E" w:rsidRDefault="00640316" w:rsidP="00044986">
      <w:pPr>
        <w:autoSpaceDE w:val="0"/>
        <w:autoSpaceDN w:val="0"/>
        <w:adjustRightInd w:val="0"/>
        <w:spacing w:line="276" w:lineRule="auto"/>
        <w:jc w:val="both"/>
        <w:rPr>
          <w:rFonts w:ascii="Arial" w:hAnsi="Arial" w:cs="Arial"/>
          <w:color w:val="000000" w:themeColor="text1"/>
          <w:sz w:val="20"/>
          <w:szCs w:val="20"/>
          <w:lang w:val="pt-PT"/>
        </w:rPr>
      </w:pPr>
    </w:p>
    <w:sectPr w:rsidR="00640316" w:rsidRPr="005D5D8E"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DA" w:rsidRDefault="007129DA" w:rsidP="009E748D">
      <w:r>
        <w:separator/>
      </w:r>
    </w:p>
  </w:endnote>
  <w:endnote w:type="continuationSeparator" w:id="0">
    <w:p w:rsidR="007129DA" w:rsidRDefault="007129DA"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DA" w:rsidRDefault="007129DA" w:rsidP="009E748D">
      <w:r>
        <w:separator/>
      </w:r>
    </w:p>
  </w:footnote>
  <w:footnote w:type="continuationSeparator" w:id="0">
    <w:p w:rsidR="007129DA" w:rsidRDefault="007129DA"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B540D5"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31</w:t>
          </w:r>
          <w:r w:rsidR="00F055F4">
            <w:rPr>
              <w:rFonts w:ascii="Arial" w:hAnsi="Arial"/>
              <w:b/>
              <w:color w:val="000000"/>
              <w:sz w:val="22"/>
            </w:rPr>
            <w:t>.01.2019</w:t>
          </w:r>
        </w:p>
        <w:p w:rsidR="00EB1D18" w:rsidRPr="00E02A57" w:rsidRDefault="00EB1D18" w:rsidP="00E02A57">
          <w:pPr>
            <w:pStyle w:val="Kopfzeile"/>
          </w:pPr>
          <w:r>
            <w:rPr>
              <w:noProof/>
              <w:lang w:val="de-AT" w:eastAsia="de-AT"/>
            </w:rPr>
            <w:drawing>
              <wp:inline distT="0" distB="0" distL="0" distR="0">
                <wp:extent cx="1926981" cy="440700"/>
                <wp:effectExtent l="19050" t="0" r="0" b="0"/>
                <wp:docPr id="1" name="Grafik 0" descr="LOGO+Slogan_Cmy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1927147" cy="440738"/>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04418"/>
    <w:multiLevelType w:val="hybridMultilevel"/>
    <w:tmpl w:val="021E82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3245"/>
    <w:rsid w:val="00026B8F"/>
    <w:rsid w:val="00030035"/>
    <w:rsid w:val="00031CC4"/>
    <w:rsid w:val="00034E54"/>
    <w:rsid w:val="000371B9"/>
    <w:rsid w:val="00037B38"/>
    <w:rsid w:val="000403B7"/>
    <w:rsid w:val="00040D34"/>
    <w:rsid w:val="0004212E"/>
    <w:rsid w:val="00044986"/>
    <w:rsid w:val="00046F30"/>
    <w:rsid w:val="00051DD5"/>
    <w:rsid w:val="00052252"/>
    <w:rsid w:val="00052BC4"/>
    <w:rsid w:val="000544CB"/>
    <w:rsid w:val="00054B90"/>
    <w:rsid w:val="00056CC8"/>
    <w:rsid w:val="00057DAE"/>
    <w:rsid w:val="000605F9"/>
    <w:rsid w:val="00060CD1"/>
    <w:rsid w:val="0007161A"/>
    <w:rsid w:val="00075062"/>
    <w:rsid w:val="000762BD"/>
    <w:rsid w:val="00080329"/>
    <w:rsid w:val="00085C43"/>
    <w:rsid w:val="00085E29"/>
    <w:rsid w:val="000876B1"/>
    <w:rsid w:val="00094CBA"/>
    <w:rsid w:val="0009777E"/>
    <w:rsid w:val="00097DD9"/>
    <w:rsid w:val="000B09E5"/>
    <w:rsid w:val="000B5378"/>
    <w:rsid w:val="000B7A5C"/>
    <w:rsid w:val="000D488B"/>
    <w:rsid w:val="000E4CA2"/>
    <w:rsid w:val="000E6547"/>
    <w:rsid w:val="000F7A37"/>
    <w:rsid w:val="0010237C"/>
    <w:rsid w:val="00103B65"/>
    <w:rsid w:val="00112706"/>
    <w:rsid w:val="00113460"/>
    <w:rsid w:val="00113DD2"/>
    <w:rsid w:val="00114E8B"/>
    <w:rsid w:val="00122916"/>
    <w:rsid w:val="0012525D"/>
    <w:rsid w:val="0012587F"/>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976E4"/>
    <w:rsid w:val="001A1CE5"/>
    <w:rsid w:val="001A2C24"/>
    <w:rsid w:val="001A3473"/>
    <w:rsid w:val="001A3C30"/>
    <w:rsid w:val="001A6BFA"/>
    <w:rsid w:val="001A6DC7"/>
    <w:rsid w:val="001A7BBE"/>
    <w:rsid w:val="001B1B4D"/>
    <w:rsid w:val="001B4B37"/>
    <w:rsid w:val="001B54C5"/>
    <w:rsid w:val="001B56CB"/>
    <w:rsid w:val="001B595A"/>
    <w:rsid w:val="001B7760"/>
    <w:rsid w:val="001C2196"/>
    <w:rsid w:val="001C3E88"/>
    <w:rsid w:val="001C5805"/>
    <w:rsid w:val="001D02A2"/>
    <w:rsid w:val="001D60F7"/>
    <w:rsid w:val="001D6A2D"/>
    <w:rsid w:val="001D74D8"/>
    <w:rsid w:val="001D7657"/>
    <w:rsid w:val="001E117D"/>
    <w:rsid w:val="001E3A2F"/>
    <w:rsid w:val="001E3B29"/>
    <w:rsid w:val="001F4A2A"/>
    <w:rsid w:val="001F57B9"/>
    <w:rsid w:val="00200FFF"/>
    <w:rsid w:val="00201EBF"/>
    <w:rsid w:val="00203D28"/>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74561"/>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186"/>
    <w:rsid w:val="002E5A57"/>
    <w:rsid w:val="002E63A8"/>
    <w:rsid w:val="002E64F0"/>
    <w:rsid w:val="002F0102"/>
    <w:rsid w:val="002F08B0"/>
    <w:rsid w:val="002F1DA0"/>
    <w:rsid w:val="002F24CD"/>
    <w:rsid w:val="002F33EA"/>
    <w:rsid w:val="002F3EE8"/>
    <w:rsid w:val="002F55FE"/>
    <w:rsid w:val="002F72AE"/>
    <w:rsid w:val="00302EFD"/>
    <w:rsid w:val="00302F23"/>
    <w:rsid w:val="00310623"/>
    <w:rsid w:val="00311D3D"/>
    <w:rsid w:val="00312CB0"/>
    <w:rsid w:val="0031536E"/>
    <w:rsid w:val="003177AD"/>
    <w:rsid w:val="00320A41"/>
    <w:rsid w:val="003269E4"/>
    <w:rsid w:val="00326FBB"/>
    <w:rsid w:val="00341827"/>
    <w:rsid w:val="00343B55"/>
    <w:rsid w:val="00344660"/>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3864"/>
    <w:rsid w:val="003E596B"/>
    <w:rsid w:val="003E5BA6"/>
    <w:rsid w:val="003E6CBD"/>
    <w:rsid w:val="003F382B"/>
    <w:rsid w:val="004059BF"/>
    <w:rsid w:val="0040715A"/>
    <w:rsid w:val="00410C55"/>
    <w:rsid w:val="00422CD7"/>
    <w:rsid w:val="00431CFD"/>
    <w:rsid w:val="004337D9"/>
    <w:rsid w:val="00440000"/>
    <w:rsid w:val="0044546F"/>
    <w:rsid w:val="00445C02"/>
    <w:rsid w:val="00446DC8"/>
    <w:rsid w:val="0045733F"/>
    <w:rsid w:val="004617BC"/>
    <w:rsid w:val="00462F50"/>
    <w:rsid w:val="00463CD3"/>
    <w:rsid w:val="00464997"/>
    <w:rsid w:val="00467302"/>
    <w:rsid w:val="00473FF2"/>
    <w:rsid w:val="0047476F"/>
    <w:rsid w:val="00484515"/>
    <w:rsid w:val="00484C02"/>
    <w:rsid w:val="004902D4"/>
    <w:rsid w:val="004933E4"/>
    <w:rsid w:val="00495B4B"/>
    <w:rsid w:val="00496E72"/>
    <w:rsid w:val="00497CA5"/>
    <w:rsid w:val="004A2021"/>
    <w:rsid w:val="004A52BE"/>
    <w:rsid w:val="004A5392"/>
    <w:rsid w:val="004B6344"/>
    <w:rsid w:val="004C1D18"/>
    <w:rsid w:val="004C3BEE"/>
    <w:rsid w:val="004C3D70"/>
    <w:rsid w:val="004D0529"/>
    <w:rsid w:val="004D314B"/>
    <w:rsid w:val="004D5939"/>
    <w:rsid w:val="004E767C"/>
    <w:rsid w:val="004E7EB5"/>
    <w:rsid w:val="004F2421"/>
    <w:rsid w:val="004F52A3"/>
    <w:rsid w:val="00506F19"/>
    <w:rsid w:val="005109E8"/>
    <w:rsid w:val="00511F3F"/>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51D8"/>
    <w:rsid w:val="00546A6F"/>
    <w:rsid w:val="00550E83"/>
    <w:rsid w:val="00552BA2"/>
    <w:rsid w:val="00553108"/>
    <w:rsid w:val="005612F7"/>
    <w:rsid w:val="005706C1"/>
    <w:rsid w:val="005707F0"/>
    <w:rsid w:val="00571210"/>
    <w:rsid w:val="0057462F"/>
    <w:rsid w:val="00576139"/>
    <w:rsid w:val="00577FD3"/>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676"/>
    <w:rsid w:val="005B7B36"/>
    <w:rsid w:val="005C1958"/>
    <w:rsid w:val="005C34C3"/>
    <w:rsid w:val="005C655C"/>
    <w:rsid w:val="005D1081"/>
    <w:rsid w:val="005D219C"/>
    <w:rsid w:val="005D238E"/>
    <w:rsid w:val="005D3FBD"/>
    <w:rsid w:val="005D5D8E"/>
    <w:rsid w:val="005D7C01"/>
    <w:rsid w:val="005E007A"/>
    <w:rsid w:val="005E01D5"/>
    <w:rsid w:val="005E1F2C"/>
    <w:rsid w:val="005F1C18"/>
    <w:rsid w:val="005F2AAE"/>
    <w:rsid w:val="005F4860"/>
    <w:rsid w:val="005F72C9"/>
    <w:rsid w:val="005F7780"/>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0DF9"/>
    <w:rsid w:val="006B38B4"/>
    <w:rsid w:val="006B55BC"/>
    <w:rsid w:val="006B7BDF"/>
    <w:rsid w:val="006C029B"/>
    <w:rsid w:val="006C133E"/>
    <w:rsid w:val="006C6710"/>
    <w:rsid w:val="006C7174"/>
    <w:rsid w:val="006D054C"/>
    <w:rsid w:val="006E43E7"/>
    <w:rsid w:val="006E689C"/>
    <w:rsid w:val="006F0FDC"/>
    <w:rsid w:val="006F34DE"/>
    <w:rsid w:val="006F374B"/>
    <w:rsid w:val="006F6ADB"/>
    <w:rsid w:val="00700E2D"/>
    <w:rsid w:val="00702111"/>
    <w:rsid w:val="007129DA"/>
    <w:rsid w:val="007132B7"/>
    <w:rsid w:val="00717FA0"/>
    <w:rsid w:val="007214E3"/>
    <w:rsid w:val="007218BA"/>
    <w:rsid w:val="007230C1"/>
    <w:rsid w:val="00724FFE"/>
    <w:rsid w:val="00725D99"/>
    <w:rsid w:val="00731794"/>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93C0E"/>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D63F5"/>
    <w:rsid w:val="007E21D9"/>
    <w:rsid w:val="007E50E5"/>
    <w:rsid w:val="007F2C53"/>
    <w:rsid w:val="007F30E5"/>
    <w:rsid w:val="007F3181"/>
    <w:rsid w:val="007F3A10"/>
    <w:rsid w:val="007F6222"/>
    <w:rsid w:val="007F69B3"/>
    <w:rsid w:val="007F74B9"/>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6C91"/>
    <w:rsid w:val="00837725"/>
    <w:rsid w:val="00843E75"/>
    <w:rsid w:val="00846715"/>
    <w:rsid w:val="0084713F"/>
    <w:rsid w:val="008476DC"/>
    <w:rsid w:val="00847C83"/>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9382B"/>
    <w:rsid w:val="008A7B5D"/>
    <w:rsid w:val="008B05C2"/>
    <w:rsid w:val="008B4527"/>
    <w:rsid w:val="008B7168"/>
    <w:rsid w:val="008C0F42"/>
    <w:rsid w:val="008C16EA"/>
    <w:rsid w:val="008C662E"/>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3A04"/>
    <w:rsid w:val="00907892"/>
    <w:rsid w:val="00910D54"/>
    <w:rsid w:val="00911015"/>
    <w:rsid w:val="0091747B"/>
    <w:rsid w:val="00920F1A"/>
    <w:rsid w:val="00922EE4"/>
    <w:rsid w:val="00924E33"/>
    <w:rsid w:val="00925E5E"/>
    <w:rsid w:val="00931A94"/>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3797"/>
    <w:rsid w:val="009C47C7"/>
    <w:rsid w:val="009C4A05"/>
    <w:rsid w:val="009C587E"/>
    <w:rsid w:val="009D094F"/>
    <w:rsid w:val="009D0B37"/>
    <w:rsid w:val="009D16C4"/>
    <w:rsid w:val="009D187A"/>
    <w:rsid w:val="009D486D"/>
    <w:rsid w:val="009D6702"/>
    <w:rsid w:val="009D6D90"/>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5A85"/>
    <w:rsid w:val="00A465E3"/>
    <w:rsid w:val="00A506C2"/>
    <w:rsid w:val="00A507D7"/>
    <w:rsid w:val="00A51C9E"/>
    <w:rsid w:val="00A54893"/>
    <w:rsid w:val="00A54C29"/>
    <w:rsid w:val="00A55918"/>
    <w:rsid w:val="00A613DB"/>
    <w:rsid w:val="00A63988"/>
    <w:rsid w:val="00A6400C"/>
    <w:rsid w:val="00A6639E"/>
    <w:rsid w:val="00A71661"/>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30A3"/>
    <w:rsid w:val="00AE45A6"/>
    <w:rsid w:val="00AE5005"/>
    <w:rsid w:val="00AF0BA4"/>
    <w:rsid w:val="00AF2CF8"/>
    <w:rsid w:val="00AF7406"/>
    <w:rsid w:val="00B0198E"/>
    <w:rsid w:val="00B028E3"/>
    <w:rsid w:val="00B0741B"/>
    <w:rsid w:val="00B13616"/>
    <w:rsid w:val="00B146A4"/>
    <w:rsid w:val="00B15D33"/>
    <w:rsid w:val="00B16AB1"/>
    <w:rsid w:val="00B16B5C"/>
    <w:rsid w:val="00B1759D"/>
    <w:rsid w:val="00B2143C"/>
    <w:rsid w:val="00B219D5"/>
    <w:rsid w:val="00B25A47"/>
    <w:rsid w:val="00B25C63"/>
    <w:rsid w:val="00B2676A"/>
    <w:rsid w:val="00B27F24"/>
    <w:rsid w:val="00B31D3A"/>
    <w:rsid w:val="00B32508"/>
    <w:rsid w:val="00B34A5B"/>
    <w:rsid w:val="00B40277"/>
    <w:rsid w:val="00B457FC"/>
    <w:rsid w:val="00B45D95"/>
    <w:rsid w:val="00B46512"/>
    <w:rsid w:val="00B540D5"/>
    <w:rsid w:val="00B54A72"/>
    <w:rsid w:val="00B55A1B"/>
    <w:rsid w:val="00B568C3"/>
    <w:rsid w:val="00B64520"/>
    <w:rsid w:val="00B64F28"/>
    <w:rsid w:val="00B70FE6"/>
    <w:rsid w:val="00B7195A"/>
    <w:rsid w:val="00B72327"/>
    <w:rsid w:val="00B72BAF"/>
    <w:rsid w:val="00B74552"/>
    <w:rsid w:val="00B74E46"/>
    <w:rsid w:val="00B75CDF"/>
    <w:rsid w:val="00B81532"/>
    <w:rsid w:val="00B8431F"/>
    <w:rsid w:val="00B8635C"/>
    <w:rsid w:val="00B86D11"/>
    <w:rsid w:val="00B90AEE"/>
    <w:rsid w:val="00B92AA0"/>
    <w:rsid w:val="00B93608"/>
    <w:rsid w:val="00B95A80"/>
    <w:rsid w:val="00BA41BF"/>
    <w:rsid w:val="00BC3921"/>
    <w:rsid w:val="00BC4291"/>
    <w:rsid w:val="00BC578B"/>
    <w:rsid w:val="00BD0E79"/>
    <w:rsid w:val="00BD2638"/>
    <w:rsid w:val="00BD2CC5"/>
    <w:rsid w:val="00BD41DF"/>
    <w:rsid w:val="00BD4A23"/>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162"/>
    <w:rsid w:val="00C359C9"/>
    <w:rsid w:val="00C371A1"/>
    <w:rsid w:val="00C41625"/>
    <w:rsid w:val="00C417E3"/>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936E6"/>
    <w:rsid w:val="00CA096C"/>
    <w:rsid w:val="00CA29F9"/>
    <w:rsid w:val="00CA2AE8"/>
    <w:rsid w:val="00CA40AB"/>
    <w:rsid w:val="00CA559B"/>
    <w:rsid w:val="00CA5CDF"/>
    <w:rsid w:val="00CA68CD"/>
    <w:rsid w:val="00CB551C"/>
    <w:rsid w:val="00CB6145"/>
    <w:rsid w:val="00CC26D3"/>
    <w:rsid w:val="00CC2982"/>
    <w:rsid w:val="00CC4CBF"/>
    <w:rsid w:val="00CC5BD4"/>
    <w:rsid w:val="00CD16AB"/>
    <w:rsid w:val="00CD4D7D"/>
    <w:rsid w:val="00CE0B51"/>
    <w:rsid w:val="00CE37EE"/>
    <w:rsid w:val="00CE6056"/>
    <w:rsid w:val="00CF0BED"/>
    <w:rsid w:val="00CF4175"/>
    <w:rsid w:val="00CF52AB"/>
    <w:rsid w:val="00D01F64"/>
    <w:rsid w:val="00D10FB7"/>
    <w:rsid w:val="00D13E76"/>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96EA5"/>
    <w:rsid w:val="00DA09DF"/>
    <w:rsid w:val="00DA22EB"/>
    <w:rsid w:val="00DA6007"/>
    <w:rsid w:val="00DB0359"/>
    <w:rsid w:val="00DB3414"/>
    <w:rsid w:val="00DB37F9"/>
    <w:rsid w:val="00DB754F"/>
    <w:rsid w:val="00DC0F0A"/>
    <w:rsid w:val="00DC2A8A"/>
    <w:rsid w:val="00DC4B7C"/>
    <w:rsid w:val="00DC56B4"/>
    <w:rsid w:val="00DD0240"/>
    <w:rsid w:val="00DD3089"/>
    <w:rsid w:val="00DE1E74"/>
    <w:rsid w:val="00DF162D"/>
    <w:rsid w:val="00DF5C96"/>
    <w:rsid w:val="00DF6A2C"/>
    <w:rsid w:val="00DF75CE"/>
    <w:rsid w:val="00E02A57"/>
    <w:rsid w:val="00E05777"/>
    <w:rsid w:val="00E06F44"/>
    <w:rsid w:val="00E07A04"/>
    <w:rsid w:val="00E10338"/>
    <w:rsid w:val="00E10DAF"/>
    <w:rsid w:val="00E12896"/>
    <w:rsid w:val="00E14E44"/>
    <w:rsid w:val="00E20D84"/>
    <w:rsid w:val="00E3156E"/>
    <w:rsid w:val="00E41B13"/>
    <w:rsid w:val="00E43085"/>
    <w:rsid w:val="00E43B12"/>
    <w:rsid w:val="00E43EF2"/>
    <w:rsid w:val="00E504A5"/>
    <w:rsid w:val="00E50C58"/>
    <w:rsid w:val="00E51810"/>
    <w:rsid w:val="00E51C5C"/>
    <w:rsid w:val="00E60AE5"/>
    <w:rsid w:val="00E63985"/>
    <w:rsid w:val="00E65997"/>
    <w:rsid w:val="00E70041"/>
    <w:rsid w:val="00E70C20"/>
    <w:rsid w:val="00E77647"/>
    <w:rsid w:val="00E85396"/>
    <w:rsid w:val="00E96F11"/>
    <w:rsid w:val="00EA2081"/>
    <w:rsid w:val="00EA33B4"/>
    <w:rsid w:val="00EA4A30"/>
    <w:rsid w:val="00EB150B"/>
    <w:rsid w:val="00EB1D18"/>
    <w:rsid w:val="00EB5381"/>
    <w:rsid w:val="00EB5423"/>
    <w:rsid w:val="00EB75AB"/>
    <w:rsid w:val="00EC429C"/>
    <w:rsid w:val="00EC581B"/>
    <w:rsid w:val="00EC6E61"/>
    <w:rsid w:val="00EC78F6"/>
    <w:rsid w:val="00ED20BE"/>
    <w:rsid w:val="00ED2E81"/>
    <w:rsid w:val="00ED5A55"/>
    <w:rsid w:val="00ED6F88"/>
    <w:rsid w:val="00EE0E69"/>
    <w:rsid w:val="00EE6F55"/>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4C15"/>
    <w:rsid w:val="00F55673"/>
    <w:rsid w:val="00F573F1"/>
    <w:rsid w:val="00F6531E"/>
    <w:rsid w:val="00F67053"/>
    <w:rsid w:val="00F715D9"/>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173"/>
    <w:rsid w:val="00FE7821"/>
    <w:rsid w:val="00FF0170"/>
    <w:rsid w:val="00FF1B55"/>
    <w:rsid w:val="00FF2D81"/>
    <w:rsid w:val="00FF3375"/>
    <w:rsid w:val="00FF3EA0"/>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7E042"/>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362562715">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525534">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FA9F1-AE8E-4F63-976B-38BC6B4E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13</cp:revision>
  <cp:lastPrinted>2019-01-17T14:06:00Z</cp:lastPrinted>
  <dcterms:created xsi:type="dcterms:W3CDTF">2019-01-24T07:57:00Z</dcterms:created>
  <dcterms:modified xsi:type="dcterms:W3CDTF">2019-01-29T08:18:00Z</dcterms:modified>
</cp:coreProperties>
</file>