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C6EDC4" w14:textId="77777777" w:rsidR="00180DD8" w:rsidRPr="00A56C3D" w:rsidRDefault="00180DD8" w:rsidP="00180DD8">
      <w:pPr>
        <w:pStyle w:val="EinfAbs"/>
        <w:rPr>
          <w:rFonts w:ascii="Arial" w:hAnsi="Arial" w:cs="Arial"/>
          <w:b/>
          <w:bCs/>
        </w:rPr>
      </w:pPr>
      <w:r>
        <w:rPr>
          <w:rFonts w:ascii="Arial" w:hAnsi="Arial"/>
          <w:b/>
          <w:bCs/>
        </w:rPr>
        <w:t>PRESS RELEASE</w:t>
      </w:r>
    </w:p>
    <w:p w14:paraId="6A9C26CE" w14:textId="22C9DC1E" w:rsidR="00180DD8" w:rsidRPr="000521B7" w:rsidRDefault="00180DD8" w:rsidP="00180DD8">
      <w:pPr>
        <w:spacing w:line="360" w:lineRule="auto"/>
        <w:jc w:val="both"/>
        <w:rPr>
          <w:rStyle w:val="Standard1"/>
          <w:rFonts w:cs="Arial"/>
          <w:i/>
          <w:sz w:val="22"/>
          <w:szCs w:val="28"/>
        </w:rPr>
      </w:pPr>
      <w:proofErr w:type="spellStart"/>
      <w:r>
        <w:rPr>
          <w:sz w:val="16"/>
          <w:szCs w:val="16"/>
        </w:rPr>
        <w:t>Wolfurt</w:t>
      </w:r>
      <w:proofErr w:type="spellEnd"/>
      <w:r>
        <w:rPr>
          <w:sz w:val="16"/>
          <w:szCs w:val="16"/>
        </w:rPr>
        <w:t xml:space="preserve">, on </w:t>
      </w:r>
      <w:r w:rsidR="00CD7C77">
        <w:rPr>
          <w:sz w:val="16"/>
          <w:szCs w:val="16"/>
        </w:rPr>
        <w:t>17.04</w:t>
      </w:r>
      <w:r>
        <w:rPr>
          <w:sz w:val="16"/>
          <w:szCs w:val="16"/>
        </w:rPr>
        <w:t>.2020</w:t>
      </w:r>
    </w:p>
    <w:p w14:paraId="0389AC4B" w14:textId="77777777" w:rsidR="00180DD8" w:rsidRPr="00EF174E" w:rsidRDefault="00180DD8" w:rsidP="00EF174E">
      <w:pPr>
        <w:jc w:val="both"/>
        <w:rPr>
          <w:rStyle w:val="Standard1"/>
          <w:rFonts w:cs="Arial"/>
          <w:b/>
          <w:sz w:val="22"/>
          <w:szCs w:val="28"/>
        </w:rPr>
      </w:pPr>
    </w:p>
    <w:p w14:paraId="53A37710" w14:textId="5BF75A0A" w:rsidR="008F10DC" w:rsidRPr="00A56C3D" w:rsidRDefault="00B55F83" w:rsidP="00502089">
      <w:pPr>
        <w:jc w:val="both"/>
        <w:rPr>
          <w:rStyle w:val="Standard1"/>
          <w:rFonts w:cs="Arial"/>
          <w:b/>
          <w:color w:val="00A4A4"/>
          <w:sz w:val="30"/>
          <w:szCs w:val="30"/>
        </w:rPr>
      </w:pPr>
      <w:r>
        <w:rPr>
          <w:rStyle w:val="Standard1"/>
          <w:b/>
          <w:color w:val="00A4A4"/>
          <w:sz w:val="30"/>
          <w:szCs w:val="30"/>
        </w:rPr>
        <w:t>Material grade 1.2738 TSHH now available from stock</w:t>
      </w:r>
    </w:p>
    <w:p w14:paraId="411B7508" w14:textId="77777777" w:rsidR="008F10DC" w:rsidRPr="00EF174E" w:rsidRDefault="008F10DC" w:rsidP="00502089">
      <w:pPr>
        <w:jc w:val="both"/>
        <w:rPr>
          <w:rStyle w:val="Standard1"/>
          <w:rFonts w:cs="Arial"/>
          <w:b/>
          <w:sz w:val="22"/>
          <w:szCs w:val="28"/>
        </w:rPr>
      </w:pPr>
    </w:p>
    <w:p w14:paraId="5565940A" w14:textId="3164780B" w:rsidR="00DD7194" w:rsidRDefault="002E5643" w:rsidP="002E5643">
      <w:pPr>
        <w:jc w:val="both"/>
        <w:rPr>
          <w:rStyle w:val="Standard1"/>
          <w:rFonts w:cs="Arial"/>
          <w:b/>
          <w:szCs w:val="22"/>
        </w:rPr>
      </w:pPr>
      <w:r>
        <w:rPr>
          <w:b/>
          <w:bCs/>
          <w:szCs w:val="22"/>
        </w:rPr>
        <w:t>Reducing processing time and optimising costs is especially important for injection moulds with modera</w:t>
      </w:r>
      <w:r w:rsidR="001D0700">
        <w:rPr>
          <w:b/>
          <w:bCs/>
          <w:szCs w:val="22"/>
        </w:rPr>
        <w:t xml:space="preserve">te shot weights. In addition, </w:t>
      </w:r>
      <w:r>
        <w:rPr>
          <w:b/>
          <w:bCs/>
          <w:szCs w:val="22"/>
        </w:rPr>
        <w:t>flawless surface quality is often required for injection moulded parts. 1.2738 TSHH steel has long been established on the market for this purpose. This steel is especially useful in the automotive industry, but also for consumer goods. Meusburger now offers cavity plates and standard plates in the material grade 1.2738 TSHH available from stock.</w:t>
      </w:r>
    </w:p>
    <w:p w14:paraId="34ED1F32" w14:textId="77777777" w:rsidR="00E546EC" w:rsidRDefault="00E546EC" w:rsidP="0047580C">
      <w:pPr>
        <w:jc w:val="both"/>
        <w:rPr>
          <w:rStyle w:val="Standard1"/>
          <w:rFonts w:cs="Arial"/>
          <w:b/>
          <w:color w:val="00A4A4"/>
          <w:sz w:val="22"/>
        </w:rPr>
      </w:pPr>
    </w:p>
    <w:p w14:paraId="07D299A8" w14:textId="2C2D405C" w:rsidR="00646C6F" w:rsidRDefault="00B55F83" w:rsidP="00646C6F">
      <w:pPr>
        <w:jc w:val="both"/>
        <w:rPr>
          <w:rStyle w:val="Standard1"/>
          <w:rFonts w:cs="Arial"/>
          <w:b/>
          <w:color w:val="00A4A4"/>
          <w:sz w:val="22"/>
        </w:rPr>
      </w:pPr>
      <w:r>
        <w:rPr>
          <w:rStyle w:val="Standard1"/>
          <w:b/>
          <w:color w:val="00A4A4"/>
          <w:sz w:val="22"/>
        </w:rPr>
        <w:t>Characteristics and use</w:t>
      </w:r>
    </w:p>
    <w:p w14:paraId="355D895D" w14:textId="77777777" w:rsidR="00646C6F" w:rsidRDefault="00646C6F" w:rsidP="00646C6F">
      <w:pPr>
        <w:jc w:val="both"/>
        <w:rPr>
          <w:rStyle w:val="Standard1"/>
          <w:rFonts w:cs="Arial"/>
          <w:b/>
          <w:color w:val="00A4A4"/>
          <w:sz w:val="22"/>
        </w:rPr>
      </w:pPr>
    </w:p>
    <w:p w14:paraId="2FCDFC9D" w14:textId="79B77878" w:rsidR="00BF1615" w:rsidRDefault="00BF1615" w:rsidP="001F0EC0">
      <w:pPr>
        <w:jc w:val="both"/>
        <w:rPr>
          <w:rStyle w:val="Standard1"/>
          <w:rFonts w:cs="Arial"/>
          <w:color w:val="000000" w:themeColor="text1"/>
        </w:rPr>
      </w:pPr>
      <w:r>
        <w:rPr>
          <w:rStyle w:val="Standard1"/>
          <w:color w:val="000000" w:themeColor="text1"/>
        </w:rPr>
        <w:t>Generally, the steel for injection moulds is designed for the cavity that comes in contact with the plastics. But the steel properties important for the mould design are often not considered.</w:t>
      </w:r>
    </w:p>
    <w:p w14:paraId="753E9977" w14:textId="5843F134" w:rsidR="001F0EC0" w:rsidRDefault="002D5D62" w:rsidP="001F0EC0">
      <w:pPr>
        <w:jc w:val="both"/>
        <w:rPr>
          <w:rStyle w:val="Standard1"/>
          <w:rFonts w:cs="Arial"/>
          <w:color w:val="000000" w:themeColor="text1"/>
        </w:rPr>
      </w:pPr>
      <w:r>
        <w:rPr>
          <w:rStyle w:val="Standard1"/>
          <w:color w:val="000000" w:themeColor="text1"/>
        </w:rPr>
        <w:t xml:space="preserve">The material grade 1.2738 TSHH is a modified, hardened and tempered steel for injection moulds which meets all requirements: it offers both excellent </w:t>
      </w:r>
      <w:proofErr w:type="spellStart"/>
      <w:r>
        <w:rPr>
          <w:rStyle w:val="Standard1"/>
          <w:color w:val="000000" w:themeColor="text1"/>
        </w:rPr>
        <w:t>polishability</w:t>
      </w:r>
      <w:proofErr w:type="spellEnd"/>
      <w:r>
        <w:rPr>
          <w:rStyle w:val="Standard1"/>
          <w:color w:val="000000" w:themeColor="text1"/>
        </w:rPr>
        <w:t xml:space="preserve"> and </w:t>
      </w:r>
      <w:proofErr w:type="spellStart"/>
      <w:r>
        <w:rPr>
          <w:rStyle w:val="Standard1"/>
          <w:color w:val="000000" w:themeColor="text1"/>
        </w:rPr>
        <w:t>grainability</w:t>
      </w:r>
      <w:proofErr w:type="spellEnd"/>
      <w:r>
        <w:rPr>
          <w:rStyle w:val="Standard1"/>
          <w:color w:val="000000" w:themeColor="text1"/>
        </w:rPr>
        <w:t xml:space="preserve"> as well as high thermal conductivity and high wear resistance. It is especially suited for cavity plates without dimension restrictions, with deep cavities and high core loads. </w:t>
      </w:r>
    </w:p>
    <w:p w14:paraId="70B90DCA" w14:textId="0652F466" w:rsidR="001F0EC0" w:rsidRDefault="001F0EC0" w:rsidP="001F0EC0">
      <w:pPr>
        <w:jc w:val="both"/>
        <w:rPr>
          <w:rStyle w:val="Standard1"/>
          <w:rFonts w:cs="Arial"/>
          <w:color w:val="000000" w:themeColor="text1"/>
        </w:rPr>
      </w:pPr>
    </w:p>
    <w:p w14:paraId="3776A3D4" w14:textId="19351021" w:rsidR="001F0EC0" w:rsidRDefault="001F0EC0" w:rsidP="001F0EC0">
      <w:pPr>
        <w:jc w:val="center"/>
        <w:rPr>
          <w:rStyle w:val="Standard1"/>
          <w:rFonts w:cs="Arial"/>
          <w:color w:val="000000" w:themeColor="text1"/>
        </w:rPr>
      </w:pPr>
      <w:r>
        <w:rPr>
          <w:rStyle w:val="Standard1"/>
          <w:noProof/>
          <w:color w:val="000000" w:themeColor="text1"/>
          <w:lang w:val="de-AT" w:eastAsia="de-AT"/>
        </w:rPr>
        <w:drawing>
          <wp:inline distT="0" distB="0" distL="0" distR="0" wp14:anchorId="5B6919F7" wp14:editId="6B23C04E">
            <wp:extent cx="4180793" cy="2527935"/>
            <wp:effectExtent l="0" t="0" r="0" b="5715"/>
            <wp:docPr id="16" name="Grafik 16" descr="\\meusburger-norm.com\GroupShares\Crossbase\intern\PIC\MAC\PIC_MAC_Lasertexturierung-Geometrische-Strukturen-2738TSHH_#SALL_#AQU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norm.com\GroupShares\Crossbase\intern\PIC\MAC\PIC_MAC_Lasertexturierung-Geometrische-Strukturen-2738TSHH_#SALL_#AQU_#V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234"/>
                    <a:stretch/>
                  </pic:blipFill>
                  <pic:spPr bwMode="auto">
                    <a:xfrm>
                      <a:off x="0" y="0"/>
                      <a:ext cx="4273138" cy="2583772"/>
                    </a:xfrm>
                    <a:prstGeom prst="rect">
                      <a:avLst/>
                    </a:prstGeom>
                    <a:noFill/>
                    <a:ln>
                      <a:noFill/>
                    </a:ln>
                    <a:extLst>
                      <a:ext uri="{53640926-AAD7-44D8-BBD7-CCE9431645EC}">
                        <a14:shadowObscured xmlns:a14="http://schemas.microsoft.com/office/drawing/2010/main"/>
                      </a:ext>
                    </a:extLst>
                  </pic:spPr>
                </pic:pic>
              </a:graphicData>
            </a:graphic>
          </wp:inline>
        </w:drawing>
      </w:r>
    </w:p>
    <w:p w14:paraId="23B8723F" w14:textId="4B850A51" w:rsidR="001F0EC0" w:rsidRPr="006F2F38" w:rsidRDefault="0007342C" w:rsidP="001F0EC0">
      <w:pPr>
        <w:jc w:val="center"/>
        <w:rPr>
          <w:rStyle w:val="Standard1"/>
          <w:rFonts w:cs="Arial"/>
          <w:sz w:val="18"/>
          <w:szCs w:val="18"/>
        </w:rPr>
      </w:pPr>
      <w:r>
        <w:rPr>
          <w:rStyle w:val="Standard1"/>
          <w:strike/>
          <w:sz w:val="18"/>
          <w:szCs w:val="18"/>
        </w:rPr>
        <w:t>Image source:</w:t>
      </w:r>
      <w:r>
        <w:rPr>
          <w:rStyle w:val="Standard1"/>
          <w:sz w:val="18"/>
          <w:szCs w:val="18"/>
        </w:rPr>
        <w:t xml:space="preserve"> </w:t>
      </w:r>
      <w:proofErr w:type="spellStart"/>
      <w:r>
        <w:rPr>
          <w:rStyle w:val="Standard1"/>
          <w:sz w:val="18"/>
          <w:szCs w:val="18"/>
        </w:rPr>
        <w:t>Reichle</w:t>
      </w:r>
      <w:proofErr w:type="spellEnd"/>
      <w:r>
        <w:rPr>
          <w:rStyle w:val="Standard1"/>
          <w:sz w:val="18"/>
          <w:szCs w:val="18"/>
        </w:rPr>
        <w:t xml:space="preserve"> </w:t>
      </w:r>
      <w:proofErr w:type="spellStart"/>
      <w:r>
        <w:rPr>
          <w:rStyle w:val="Standard1"/>
          <w:sz w:val="18"/>
          <w:szCs w:val="18"/>
        </w:rPr>
        <w:t>Technologiezentrum</w:t>
      </w:r>
      <w:proofErr w:type="spellEnd"/>
      <w:r>
        <w:rPr>
          <w:rStyle w:val="Standard1"/>
          <w:sz w:val="18"/>
          <w:szCs w:val="18"/>
        </w:rPr>
        <w:t xml:space="preserve"> GmbH</w:t>
      </w:r>
    </w:p>
    <w:p w14:paraId="49E9AB7A" w14:textId="4E53F594" w:rsidR="006F2F38" w:rsidRPr="006F2F38" w:rsidRDefault="006F2F38" w:rsidP="006F2F38">
      <w:pPr>
        <w:jc w:val="center"/>
        <w:rPr>
          <w:rStyle w:val="Standard1"/>
          <w:rFonts w:cs="Arial"/>
          <w:sz w:val="18"/>
          <w:szCs w:val="18"/>
        </w:rPr>
      </w:pPr>
      <w:r>
        <w:rPr>
          <w:rStyle w:val="Standard1"/>
          <w:strike/>
          <w:sz w:val="18"/>
          <w:szCs w:val="18"/>
        </w:rPr>
        <w:t>Caption:</w:t>
      </w:r>
      <w:r>
        <w:rPr>
          <w:rStyle w:val="Standard1"/>
          <w:sz w:val="18"/>
          <w:szCs w:val="18"/>
        </w:rPr>
        <w:t xml:space="preserve"> </w:t>
      </w:r>
      <w:r>
        <w:rPr>
          <w:rStyle w:val="Standard1"/>
          <w:bCs w:val="0"/>
          <w:sz w:val="18"/>
          <w:szCs w:val="18"/>
        </w:rPr>
        <w:t>The figure shows an example of a plate in the material grade 1.2738 TSHH with a deep laser texturing.</w:t>
      </w:r>
    </w:p>
    <w:p w14:paraId="26A5BA85" w14:textId="77777777" w:rsidR="001F0EC0" w:rsidRDefault="001F0EC0" w:rsidP="001F0EC0">
      <w:pPr>
        <w:jc w:val="center"/>
        <w:rPr>
          <w:rStyle w:val="Standard1"/>
          <w:rFonts w:cs="Arial"/>
          <w:color w:val="000000" w:themeColor="text1"/>
        </w:rPr>
      </w:pPr>
    </w:p>
    <w:p w14:paraId="5E8E7971" w14:textId="3D3004BE" w:rsidR="00B110A3" w:rsidRDefault="002D5D62" w:rsidP="00646C6F">
      <w:pPr>
        <w:jc w:val="both"/>
        <w:rPr>
          <w:rStyle w:val="Standard1"/>
          <w:rFonts w:cs="Arial"/>
          <w:color w:val="000000" w:themeColor="text1"/>
        </w:rPr>
      </w:pPr>
      <w:r>
        <w:rPr>
          <w:rStyle w:val="Standard1"/>
          <w:color w:val="000000" w:themeColor="text1"/>
        </w:rPr>
        <w:t>In direct comparison to material grades 1.2311 and 1.2738, 1.2738 TSHH features the following characteristics:</w:t>
      </w:r>
    </w:p>
    <w:p w14:paraId="7E0BE06B" w14:textId="77777777" w:rsidR="00014907" w:rsidRDefault="00014907" w:rsidP="00646C6F">
      <w:pPr>
        <w:jc w:val="both"/>
        <w:rPr>
          <w:rStyle w:val="Standard1"/>
          <w:rFonts w:cs="Arial"/>
          <w:color w:val="000000" w:themeColor="text1"/>
        </w:rPr>
      </w:pPr>
    </w:p>
    <w:p w14:paraId="4C16C8F1" w14:textId="462C2B41" w:rsidR="005908AB" w:rsidRPr="005908AB" w:rsidRDefault="005908AB" w:rsidP="003139AA">
      <w:pPr>
        <w:pStyle w:val="Listenabsatz"/>
        <w:numPr>
          <w:ilvl w:val="0"/>
          <w:numId w:val="6"/>
        </w:numPr>
        <w:jc w:val="both"/>
        <w:rPr>
          <w:rFonts w:cs="Arial"/>
          <w:bCs/>
          <w:color w:val="000000" w:themeColor="text1"/>
        </w:rPr>
      </w:pPr>
      <w:r>
        <w:rPr>
          <w:bCs/>
          <w:color w:val="000000" w:themeColor="text1"/>
        </w:rPr>
        <w:t>High hardness over the entire cross section</w:t>
      </w:r>
      <w:r w:rsidR="008B4F7A">
        <w:rPr>
          <w:bCs/>
          <w:color w:val="000000" w:themeColor="text1"/>
        </w:rPr>
        <w:t>,</w:t>
      </w:r>
      <w:r>
        <w:rPr>
          <w:bCs/>
          <w:color w:val="000000" w:themeColor="text1"/>
        </w:rPr>
        <w:t xml:space="preserve"> also for thick plates</w:t>
      </w:r>
    </w:p>
    <w:p w14:paraId="4BEADBE9" w14:textId="753862E2" w:rsidR="00570C52" w:rsidRPr="00B110A3" w:rsidRDefault="00924839" w:rsidP="003139AA">
      <w:pPr>
        <w:pStyle w:val="Listenabsatz"/>
        <w:numPr>
          <w:ilvl w:val="0"/>
          <w:numId w:val="6"/>
        </w:numPr>
        <w:jc w:val="both"/>
        <w:rPr>
          <w:rFonts w:cs="Arial"/>
          <w:bCs/>
          <w:color w:val="000000" w:themeColor="text1"/>
        </w:rPr>
      </w:pPr>
      <w:proofErr w:type="spellStart"/>
      <w:r>
        <w:rPr>
          <w:bCs/>
          <w:color w:val="000000" w:themeColor="text1"/>
        </w:rPr>
        <w:t>Grainability</w:t>
      </w:r>
      <w:proofErr w:type="spellEnd"/>
      <w:r>
        <w:rPr>
          <w:bCs/>
          <w:color w:val="000000" w:themeColor="text1"/>
        </w:rPr>
        <w:t>, even for delicate surfaces</w:t>
      </w:r>
    </w:p>
    <w:p w14:paraId="79B18AAB" w14:textId="702DA348" w:rsidR="00570C52" w:rsidRPr="005908AB" w:rsidRDefault="00E23CC9" w:rsidP="003139AA">
      <w:pPr>
        <w:pStyle w:val="Listenabsatz"/>
        <w:numPr>
          <w:ilvl w:val="0"/>
          <w:numId w:val="6"/>
        </w:numPr>
        <w:jc w:val="both"/>
        <w:rPr>
          <w:rFonts w:cs="Arial"/>
          <w:bCs/>
          <w:color w:val="000000" w:themeColor="text1"/>
        </w:rPr>
      </w:pPr>
      <w:r>
        <w:rPr>
          <w:bCs/>
          <w:color w:val="000000" w:themeColor="text1"/>
        </w:rPr>
        <w:t>Excellent for polishing</w:t>
      </w:r>
    </w:p>
    <w:p w14:paraId="21DE021C" w14:textId="0872E011" w:rsidR="005908AB" w:rsidRPr="005908AB" w:rsidRDefault="005908AB" w:rsidP="003139AA">
      <w:pPr>
        <w:pStyle w:val="Listenabsatz"/>
        <w:numPr>
          <w:ilvl w:val="0"/>
          <w:numId w:val="6"/>
        </w:numPr>
        <w:jc w:val="both"/>
        <w:rPr>
          <w:rFonts w:cs="Arial"/>
          <w:bCs/>
          <w:color w:val="000000" w:themeColor="text1"/>
        </w:rPr>
      </w:pPr>
      <w:r>
        <w:rPr>
          <w:bCs/>
          <w:color w:val="000000" w:themeColor="text1"/>
        </w:rPr>
        <w:t>High thermal conductivity</w:t>
      </w:r>
    </w:p>
    <w:p w14:paraId="2B21BD9B" w14:textId="77777777" w:rsidR="00570C52" w:rsidRPr="00B110A3" w:rsidRDefault="00924839" w:rsidP="003139AA">
      <w:pPr>
        <w:pStyle w:val="Listenabsatz"/>
        <w:numPr>
          <w:ilvl w:val="0"/>
          <w:numId w:val="6"/>
        </w:numPr>
        <w:jc w:val="both"/>
        <w:rPr>
          <w:rFonts w:cs="Arial"/>
          <w:bCs/>
          <w:color w:val="000000" w:themeColor="text1"/>
        </w:rPr>
      </w:pPr>
      <w:r>
        <w:rPr>
          <w:bCs/>
          <w:color w:val="000000" w:themeColor="text1"/>
        </w:rPr>
        <w:t xml:space="preserve">Improved </w:t>
      </w:r>
      <w:proofErr w:type="spellStart"/>
      <w:r>
        <w:rPr>
          <w:bCs/>
          <w:color w:val="000000" w:themeColor="text1"/>
        </w:rPr>
        <w:t>weldability</w:t>
      </w:r>
      <w:proofErr w:type="spellEnd"/>
    </w:p>
    <w:p w14:paraId="1E79DD1A" w14:textId="77777777" w:rsidR="00014907" w:rsidRPr="00B110A3" w:rsidRDefault="00014907" w:rsidP="00014907">
      <w:pPr>
        <w:pStyle w:val="Listenabsatz"/>
        <w:jc w:val="both"/>
        <w:rPr>
          <w:rStyle w:val="Standard1"/>
          <w:rFonts w:cs="Arial"/>
          <w:color w:val="000000" w:themeColor="text1"/>
          <w:lang w:val="de-AT"/>
        </w:rPr>
      </w:pPr>
    </w:p>
    <w:p w14:paraId="606B8BA0" w14:textId="361B330E" w:rsidR="00646C6F" w:rsidRDefault="002D5D62" w:rsidP="00646C6F">
      <w:pPr>
        <w:jc w:val="both"/>
        <w:rPr>
          <w:rStyle w:val="Standard1"/>
          <w:rFonts w:cs="Arial"/>
          <w:color w:val="000000" w:themeColor="text1"/>
        </w:rPr>
      </w:pPr>
      <w:r>
        <w:rPr>
          <w:rStyle w:val="Standard1"/>
          <w:color w:val="000000" w:themeColor="text1"/>
        </w:rPr>
        <w:t xml:space="preserve">The steel is already supplied hardened and tempered with a strength of 1,200 N/mm² (≈ 38 HRC), so no further heat treatment is necessary. </w:t>
      </w:r>
      <w:proofErr w:type="gramStart"/>
      <w:r>
        <w:rPr>
          <w:rStyle w:val="Standard1"/>
          <w:color w:val="000000" w:themeColor="text1"/>
        </w:rPr>
        <w:t>Therefore</w:t>
      </w:r>
      <w:proofErr w:type="gramEnd"/>
      <w:r>
        <w:rPr>
          <w:rStyle w:val="Standard1"/>
          <w:color w:val="000000" w:themeColor="text1"/>
        </w:rPr>
        <w:t xml:space="preserve"> time and costs can be saved during machining and production.</w:t>
      </w:r>
    </w:p>
    <w:p w14:paraId="05B7534A" w14:textId="202C3E3E" w:rsidR="00913017" w:rsidRDefault="00913017" w:rsidP="00646C6F">
      <w:pPr>
        <w:jc w:val="both"/>
        <w:rPr>
          <w:rStyle w:val="Standard1"/>
          <w:rFonts w:cs="Arial"/>
          <w:color w:val="000000" w:themeColor="text1"/>
        </w:rPr>
      </w:pPr>
    </w:p>
    <w:p w14:paraId="5C5C863F" w14:textId="77777777" w:rsidR="00566822" w:rsidRDefault="00566822" w:rsidP="00646C6F">
      <w:pPr>
        <w:jc w:val="both"/>
        <w:rPr>
          <w:rStyle w:val="Standard1"/>
          <w:rFonts w:cs="Arial"/>
          <w:color w:val="000000" w:themeColor="text1"/>
        </w:rPr>
      </w:pPr>
      <w:bookmarkStart w:id="0" w:name="_GoBack"/>
      <w:bookmarkEnd w:id="0"/>
    </w:p>
    <w:p w14:paraId="21B4B838" w14:textId="22471ACC" w:rsidR="00646C6F" w:rsidRPr="00DE1A09" w:rsidRDefault="00566C41" w:rsidP="00646C6F">
      <w:pPr>
        <w:jc w:val="both"/>
        <w:rPr>
          <w:rStyle w:val="Standard1"/>
          <w:rFonts w:cs="Arial"/>
          <w:b/>
          <w:color w:val="00A4A4"/>
          <w:sz w:val="22"/>
        </w:rPr>
      </w:pPr>
      <w:r>
        <w:rPr>
          <w:rStyle w:val="Standard1"/>
          <w:b/>
          <w:color w:val="00A4A4"/>
          <w:sz w:val="22"/>
        </w:rPr>
        <w:t>Now available from stock at Meusburger</w:t>
      </w:r>
    </w:p>
    <w:p w14:paraId="76800432" w14:textId="77777777" w:rsidR="00566C41" w:rsidRPr="00916EDF" w:rsidRDefault="00566C41" w:rsidP="00646C6F">
      <w:pPr>
        <w:jc w:val="both"/>
        <w:rPr>
          <w:rStyle w:val="Standard1"/>
          <w:rFonts w:cs="Arial"/>
          <w:color w:val="000000" w:themeColor="text1"/>
          <w:szCs w:val="22"/>
          <w:lang w:val="en-US"/>
        </w:rPr>
      </w:pPr>
    </w:p>
    <w:p w14:paraId="2D0BF49E" w14:textId="0F368006" w:rsidR="00646C6F" w:rsidRPr="00646C6F" w:rsidRDefault="00DE1A09" w:rsidP="00646C6F">
      <w:pPr>
        <w:jc w:val="both"/>
        <w:rPr>
          <w:rStyle w:val="Standard1"/>
          <w:rFonts w:cs="Arial"/>
          <w:color w:val="000000" w:themeColor="text1"/>
          <w:szCs w:val="22"/>
        </w:rPr>
      </w:pPr>
      <w:r>
        <w:rPr>
          <w:rStyle w:val="Standard1"/>
          <w:color w:val="000000" w:themeColor="text1"/>
          <w:szCs w:val="22"/>
        </w:rPr>
        <w:t>The standard parts manufacturer, Meusburger offers a comprehensive range of cavity plates and P standard plates in sizes from 156 246 to 496 996 and in the thicknesses from 56 to 136 mm, all available from stock.</w:t>
      </w:r>
    </w:p>
    <w:p w14:paraId="3EB414AF" w14:textId="77777777" w:rsidR="00767403" w:rsidRDefault="00767403" w:rsidP="0047580C">
      <w:pPr>
        <w:jc w:val="both"/>
        <w:rPr>
          <w:rStyle w:val="Standard1"/>
          <w:rFonts w:cs="Arial"/>
          <w:szCs w:val="22"/>
        </w:rPr>
      </w:pPr>
    </w:p>
    <w:p w14:paraId="1D8A5BC3" w14:textId="6559C112" w:rsidR="00640843" w:rsidRDefault="00CD7C77" w:rsidP="00640843">
      <w:pPr>
        <w:jc w:val="center"/>
        <w:rPr>
          <w:rStyle w:val="Standard1"/>
          <w:rFonts w:cs="Arial"/>
          <w:szCs w:val="22"/>
        </w:rPr>
      </w:pPr>
      <w:r>
        <w:rPr>
          <w:rStyle w:val="Standard1"/>
          <w:szCs w:val="22"/>
        </w:rPr>
        <w:lastRenderedPageBreak/>
        <w:pict w14:anchorId="39EF6D17">
          <v:shape id="_x0000_i1026" type="#_x0000_t75" style="width:288.75pt;height:192pt">
            <v:imagedata r:id="rId13" o:title="IMG_PRO_Materialqualitaet-2738TSHH_#SALL_#AQU_#V1"/>
          </v:shape>
        </w:pict>
      </w:r>
    </w:p>
    <w:p w14:paraId="41D3EC6E" w14:textId="77777777" w:rsidR="00B053A2" w:rsidRPr="006F2F38" w:rsidRDefault="00B053A2" w:rsidP="00B053A2">
      <w:pPr>
        <w:jc w:val="center"/>
        <w:rPr>
          <w:rStyle w:val="Standard1"/>
          <w:rFonts w:cs="Arial"/>
          <w:strike/>
          <w:sz w:val="18"/>
          <w:szCs w:val="18"/>
        </w:rPr>
      </w:pPr>
      <w:r>
        <w:rPr>
          <w:rStyle w:val="Standard1"/>
          <w:b/>
          <w:strike/>
          <w:sz w:val="18"/>
          <w:szCs w:val="18"/>
        </w:rPr>
        <w:t>Image source</w:t>
      </w:r>
      <w:r>
        <w:rPr>
          <w:rStyle w:val="Standard1"/>
          <w:strike/>
          <w:sz w:val="18"/>
          <w:szCs w:val="18"/>
        </w:rPr>
        <w:t>:</w:t>
      </w:r>
      <w:r>
        <w:rPr>
          <w:rStyle w:val="Standard1"/>
          <w:sz w:val="18"/>
          <w:szCs w:val="18"/>
        </w:rPr>
        <w:t xml:space="preserve"> Meusburger </w:t>
      </w:r>
      <w:r>
        <w:rPr>
          <w:rStyle w:val="Standard1"/>
          <w:strike/>
          <w:sz w:val="18"/>
          <w:szCs w:val="18"/>
        </w:rPr>
        <w:t>publication free of charge</w:t>
      </w:r>
    </w:p>
    <w:p w14:paraId="09DDA275" w14:textId="529B52E2" w:rsidR="00B64FF3" w:rsidRPr="006F2F38" w:rsidRDefault="00B053A2" w:rsidP="00C56380">
      <w:pPr>
        <w:jc w:val="center"/>
        <w:rPr>
          <w:rStyle w:val="Standard1"/>
          <w:rFonts w:cs="Arial"/>
          <w:sz w:val="22"/>
        </w:rPr>
      </w:pPr>
      <w:r>
        <w:rPr>
          <w:rStyle w:val="Standard1"/>
          <w:b/>
          <w:strike/>
          <w:sz w:val="18"/>
          <w:szCs w:val="18"/>
        </w:rPr>
        <w:t>Caption:</w:t>
      </w:r>
      <w:r>
        <w:rPr>
          <w:rStyle w:val="Standard1"/>
          <w:sz w:val="18"/>
          <w:szCs w:val="18"/>
        </w:rPr>
        <w:t xml:space="preserve"> At Meusburger, the material 1.2738 TSHH is available from stock.</w:t>
      </w:r>
    </w:p>
    <w:p w14:paraId="16AE0E7D" w14:textId="77777777" w:rsidR="00016939" w:rsidRPr="00A56C3D" w:rsidRDefault="00016939" w:rsidP="001A13B4">
      <w:pPr>
        <w:rPr>
          <w:rFonts w:cs="Arial"/>
        </w:rPr>
      </w:pPr>
    </w:p>
    <w:p w14:paraId="2E6E9CCA" w14:textId="77777777" w:rsidR="001A13B4" w:rsidRPr="00A56C3D" w:rsidRDefault="00E50ADD" w:rsidP="001A13B4">
      <w:pPr>
        <w:rPr>
          <w:rFonts w:cs="Arial"/>
        </w:rPr>
      </w:pPr>
      <w:r>
        <w:rPr>
          <w:b/>
          <w:bCs/>
          <w:noProof/>
          <w:lang w:val="de-AT" w:eastAsia="de-AT"/>
        </w:rPr>
        <mc:AlternateContent>
          <mc:Choice Requires="wps">
            <w:drawing>
              <wp:anchor distT="45720" distB="45720" distL="114300" distR="114300" simplePos="0" relativeHeight="251658752" behindDoc="0" locked="0" layoutInCell="1" allowOverlap="1" wp14:anchorId="31E8F67F" wp14:editId="5145466B">
                <wp:simplePos x="0" y="0"/>
                <wp:positionH relativeFrom="column">
                  <wp:posOffset>38735</wp:posOffset>
                </wp:positionH>
                <wp:positionV relativeFrom="paragraph">
                  <wp:posOffset>25400</wp:posOffset>
                </wp:positionV>
                <wp:extent cx="4276725" cy="1119505"/>
                <wp:effectExtent l="0" t="635" r="1905" b="381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119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2CB5" w14:textId="77777777" w:rsidR="00EF7B86" w:rsidRPr="00A56C3D" w:rsidRDefault="00EF7B86" w:rsidP="00EF7B86">
                            <w:pPr>
                              <w:autoSpaceDE w:val="0"/>
                              <w:autoSpaceDN w:val="0"/>
                              <w:adjustRightInd w:val="0"/>
                              <w:jc w:val="both"/>
                              <w:rPr>
                                <w:rFonts w:cs="Arial"/>
                                <w:b/>
                                <w:color w:val="00A4A4"/>
                                <w:sz w:val="14"/>
                                <w:szCs w:val="14"/>
                              </w:rPr>
                            </w:pPr>
                            <w:r>
                              <w:rPr>
                                <w:b/>
                                <w:color w:val="00A4A4"/>
                                <w:sz w:val="14"/>
                                <w:szCs w:val="14"/>
                              </w:rPr>
                              <w:t>Meusburger – Setting Standards.</w:t>
                            </w:r>
                          </w:p>
                          <w:p w14:paraId="562FFF2F" w14:textId="77777777" w:rsidR="00EF7B86" w:rsidRPr="00916EDF" w:rsidRDefault="00EF7B86" w:rsidP="00EF7B86">
                            <w:pPr>
                              <w:autoSpaceDE w:val="0"/>
                              <w:autoSpaceDN w:val="0"/>
                              <w:adjustRightInd w:val="0"/>
                              <w:jc w:val="both"/>
                              <w:rPr>
                                <w:rFonts w:cs="Arial"/>
                                <w:b/>
                                <w:color w:val="00A4A4"/>
                                <w:sz w:val="14"/>
                                <w:szCs w:val="14"/>
                                <w:lang w:val="en-US"/>
                              </w:rPr>
                            </w:pPr>
                          </w:p>
                          <w:p w14:paraId="0A5D8957" w14:textId="740697FF" w:rsidR="00EF7B86" w:rsidRPr="00F829F5" w:rsidRDefault="00EF7B86" w:rsidP="00EF7B86">
                            <w:pPr>
                              <w:jc w:val="both"/>
                              <w:rPr>
                                <w:rFonts w:cs="Arial"/>
                                <w:color w:val="191919"/>
                                <w:sz w:val="14"/>
                                <w:szCs w:val="14"/>
                                <w:shd w:val="clear" w:color="auto" w:fill="FFFFFF"/>
                              </w:rPr>
                            </w:pPr>
                            <w:r>
                              <w:rPr>
                                <w:b/>
                                <w:bCs/>
                                <w:color w:val="191919"/>
                                <w:sz w:val="14"/>
                                <w:szCs w:val="14"/>
                                <w:shd w:val="clear" w:color="auto" w:fill="FFFFFF"/>
                              </w:rPr>
                              <w:t>Meusburger is the market leader</w:t>
                            </w:r>
                            <w:r>
                              <w:rPr>
                                <w:color w:val="191919"/>
                                <w:sz w:val="14"/>
                                <w:szCs w:val="14"/>
                                <w:shd w:val="clear" w:color="auto" w:fill="FFFFFF"/>
                              </w:rPr>
                              <w:t xml:space="preserve"> in the field of </w:t>
                            </w:r>
                            <w:r>
                              <w:rPr>
                                <w:b/>
                                <w:bCs/>
                                <w:color w:val="191919"/>
                                <w:sz w:val="14"/>
                                <w:szCs w:val="14"/>
                                <w:shd w:val="clear" w:color="auto" w:fill="FFFFFF"/>
                              </w:rPr>
                              <w:t>high-precision standard parts</w:t>
                            </w:r>
                            <w:r>
                              <w:rPr>
                                <w:color w:val="191919"/>
                                <w:sz w:val="14"/>
                                <w:szCs w:val="14"/>
                                <w:shd w:val="clear" w:color="auto" w:fill="FFFFFF"/>
                              </w:rPr>
                              <w:t xml:space="preserve">. Customers all over the world make use of the </w:t>
                            </w:r>
                            <w:r>
                              <w:rPr>
                                <w:b/>
                                <w:bCs/>
                                <w:color w:val="191919"/>
                                <w:sz w:val="14"/>
                                <w:szCs w:val="14"/>
                                <w:shd w:val="clear" w:color="auto" w:fill="FFFFFF"/>
                              </w:rPr>
                              <w:t>advantages of standardisation</w:t>
                            </w:r>
                            <w:r>
                              <w:rPr>
                                <w:color w:val="191919"/>
                                <w:sz w:val="14"/>
                                <w:szCs w:val="14"/>
                                <w:shd w:val="clear" w:color="auto" w:fill="FFFFFF"/>
                              </w:rPr>
                              <w:t xml:space="preserve"> and benefit from the company’s over </w:t>
                            </w:r>
                            <w:r>
                              <w:rPr>
                                <w:b/>
                                <w:bCs/>
                                <w:color w:val="191919"/>
                                <w:sz w:val="14"/>
                                <w:szCs w:val="14"/>
                                <w:shd w:val="clear" w:color="auto" w:fill="FFFFFF"/>
                              </w:rPr>
                              <w:t>55 years of experience</w:t>
                            </w:r>
                            <w:r>
                              <w:rPr>
                                <w:color w:val="191919"/>
                                <w:sz w:val="14"/>
                                <w:szCs w:val="14"/>
                                <w:shd w:val="clear" w:color="auto" w:fill="FFFFFF"/>
                              </w:rPr>
                              <w:t xml:space="preserve"> in working with steel. The product portfolio ranges from </w:t>
                            </w:r>
                            <w:r>
                              <w:rPr>
                                <w:b/>
                                <w:bCs/>
                                <w:color w:val="191919"/>
                                <w:sz w:val="14"/>
                                <w:szCs w:val="14"/>
                                <w:shd w:val="clear" w:color="auto" w:fill="FFFFFF"/>
                              </w:rPr>
                              <w:t>high-precision standard parts</w:t>
                            </w:r>
                            <w:r>
                              <w:rPr>
                                <w:color w:val="191919"/>
                                <w:sz w:val="14"/>
                                <w:szCs w:val="14"/>
                                <w:shd w:val="clear" w:color="auto" w:fill="FFFFFF"/>
                              </w:rPr>
                              <w:t xml:space="preserve"> and selected products in the field of workshop equipment to </w:t>
                            </w:r>
                            <w:r>
                              <w:rPr>
                                <w:b/>
                                <w:bCs/>
                                <w:color w:val="191919"/>
                                <w:sz w:val="14"/>
                                <w:szCs w:val="14"/>
                                <w:shd w:val="clear" w:color="auto" w:fill="FFFFFF"/>
                              </w:rPr>
                              <w:t>hot runner and control systems</w:t>
                            </w:r>
                            <w:r>
                              <w:rPr>
                                <w:color w:val="191919"/>
                                <w:sz w:val="14"/>
                                <w:szCs w:val="14"/>
                                <w:shd w:val="clear" w:color="auto" w:fill="FFFFFF"/>
                              </w:rPr>
                              <w:t xml:space="preserve">, the </w:t>
                            </w:r>
                            <w:r>
                              <w:rPr>
                                <w:b/>
                                <w:bCs/>
                                <w:color w:val="191919"/>
                                <w:sz w:val="14"/>
                                <w:szCs w:val="14"/>
                                <w:shd w:val="clear" w:color="auto" w:fill="FFFFFF"/>
                              </w:rPr>
                              <w:t>WBI Knowledge Management Method</w:t>
                            </w:r>
                            <w:r>
                              <w:rPr>
                                <w:color w:val="191919"/>
                                <w:sz w:val="14"/>
                                <w:szCs w:val="14"/>
                                <w:shd w:val="clear" w:color="auto" w:fill="FFFFFF"/>
                              </w:rPr>
                              <w:t xml:space="preserve"> and solutions for efficient corporate management in the </w:t>
                            </w:r>
                            <w:r>
                              <w:rPr>
                                <w:b/>
                                <w:bCs/>
                                <w:color w:val="191919"/>
                                <w:sz w:val="14"/>
                                <w:szCs w:val="14"/>
                                <w:shd w:val="clear" w:color="auto" w:fill="FFFFFF"/>
                              </w:rPr>
                              <w:t>ERP/PPS software area</w:t>
                            </w:r>
                            <w:r>
                              <w:rPr>
                                <w:color w:val="191919"/>
                                <w:sz w:val="14"/>
                                <w:szCs w:val="14"/>
                                <w:shd w:val="clear" w:color="auto" w:fill="FFFFFF"/>
                              </w:rPr>
                              <w:t xml:space="preserve">. This makes Meusburger the </w:t>
                            </w:r>
                            <w:r>
                              <w:rPr>
                                <w:b/>
                                <w:bCs/>
                                <w:color w:val="191919"/>
                                <w:sz w:val="14"/>
                                <w:szCs w:val="14"/>
                                <w:shd w:val="clear" w:color="auto" w:fill="FFFFFF"/>
                              </w:rPr>
                              <w:t>reliable global partner</w:t>
                            </w:r>
                            <w:r>
                              <w:rPr>
                                <w:color w:val="191919"/>
                                <w:sz w:val="14"/>
                                <w:szCs w:val="14"/>
                                <w:shd w:val="clear" w:color="auto" w:fill="FFFFFF"/>
                              </w:rPr>
                              <w:t xml:space="preserve"> for </w:t>
                            </w:r>
                            <w:r>
                              <w:rPr>
                                <w:b/>
                                <w:bCs/>
                                <w:color w:val="191919"/>
                                <w:sz w:val="14"/>
                                <w:szCs w:val="14"/>
                                <w:shd w:val="clear" w:color="auto" w:fill="FFFFFF"/>
                              </w:rPr>
                              <w:t>making moulds, dies, jigs and fixtures</w:t>
                            </w:r>
                            <w:r>
                              <w:rPr>
                                <w:color w:val="191919"/>
                                <w:sz w:val="14"/>
                                <w:szCs w:val="14"/>
                                <w:shd w:val="clear" w:color="auto" w:fill="FFFFFF"/>
                              </w:rPr>
                              <w:t>.</w:t>
                            </w:r>
                          </w:p>
                          <w:p w14:paraId="416A8B39" w14:textId="77777777" w:rsidR="001A13B4" w:rsidRPr="00A56C3D" w:rsidRDefault="001A13B4" w:rsidP="00E36FC5">
                            <w:pPr>
                              <w:jc w:val="both"/>
                              <w:rPr>
                                <w:rFonts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1E8F67F" id="_x0000_t202" coordsize="21600,21600" o:spt="202" path="m,l,21600r21600,l21600,xe">
                <v:stroke joinstyle="miter"/>
                <v:path gradientshapeok="t" o:connecttype="rect"/>
              </v:shapetype>
              <v:shape id="Textfeld 2" o:spid="_x0000_s1026" type="#_x0000_t202" style="position:absolute;margin-left:3.05pt;margin-top:2pt;width:336.75pt;height:88.1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" stroked="f">
                <v:textbox>
                  <w:txbxContent>
                    <w:p w14:paraId="5F302CB5" w14:textId="77777777" w:rsidR="00EF7B86" w:rsidRPr="00A56C3D" w:rsidRDefault="00EF7B86" w:rsidP="00EF7B86">
                      <w:pPr>
                        <w:autoSpaceDE w:val="0"/>
                        <w:autoSpaceDN w:val="0"/>
                        <w:adjustRightInd w:val="0"/>
                        <w:jc w:val="both"/>
                        <w:rPr>
                          <w:b/>
                          <w:color w:val="00A4A4"/>
                          <w:sz w:val="14"/>
                          <w:szCs w:val="14"/>
                          <w:rFonts w:cs="Arial"/>
                        </w:rPr>
                      </w:pPr>
                      <w:r>
                        <w:rPr>
                          <w:b/>
                          <w:color w:val="00A4A4"/>
                          <w:sz w:val="14"/>
                          <w:szCs w:val="14"/>
                        </w:rPr>
                        <w:t xml:space="preserve">Meusburger – Setting Standards.</w:t>
                      </w:r>
                    </w:p>
                    <w:p w14:paraId="562FFF2F" w14:textId="77777777" w:rsidR="00EF7B86" w:rsidRPr="00A56C3D" w:rsidRDefault="00EF7B86" w:rsidP="00EF7B86">
                      <w:pPr>
                        <w:autoSpaceDE w:val="0"/>
                        <w:autoSpaceDN w:val="0"/>
                        <w:adjustRightInd w:val="0"/>
                        <w:jc w:val="both"/>
                        <w:rPr>
                          <w:rFonts w:cs="Arial"/>
                          <w:b/>
                          <w:color w:val="00A4A4"/>
                          <w:sz w:val="14"/>
                          <w:szCs w:val="14"/>
                          <w:lang w:val="de-AT"/>
                        </w:rPr>
                      </w:pPr>
                    </w:p>
                    <w:p w14:paraId="0A5D8957" w14:textId="740697FF" w:rsidR="00EF7B86" w:rsidRPr="00F829F5" w:rsidRDefault="00EF7B86" w:rsidP="00EF7B86">
                      <w:pPr>
                        <w:jc w:val="both"/>
                        <w:rPr>
                          <w:color w:val="191919"/>
                          <w:sz w:val="14"/>
                          <w:szCs w:val="14"/>
                          <w:shd w:val="clear" w:color="auto" w:fill="FFFFFF"/>
                          <w:rFonts w:cs="Arial"/>
                        </w:rPr>
                      </w:pPr>
                      <w:r>
                        <w:rPr>
                          <w:color w:val="191919"/>
                          <w:sz w:val="14"/>
                          <w:szCs w:val="14"/>
                          <w:shd w:val="clear" w:color="auto" w:fill="FFFFFF"/>
                          <w:b/>
                          <w:bCs/>
                        </w:rPr>
                        <w:t xml:space="preserve">Meusburger is the market leader</w:t>
                      </w:r>
                      <w:r>
                        <w:rPr>
                          <w:color w:val="191919"/>
                          <w:sz w:val="14"/>
                          <w:szCs w:val="14"/>
                          <w:shd w:val="clear" w:color="auto" w:fill="FFFFFF"/>
                        </w:rPr>
                        <w:t xml:space="preserve"> in the field of </w:t>
                      </w:r>
                      <w:r>
                        <w:rPr>
                          <w:color w:val="191919"/>
                          <w:sz w:val="14"/>
                          <w:szCs w:val="14"/>
                          <w:shd w:val="clear" w:color="auto" w:fill="FFFFFF"/>
                          <w:b/>
                          <w:bCs/>
                        </w:rPr>
                        <w:t xml:space="preserve">high-precision standard parts</w:t>
                      </w:r>
                      <w:r>
                        <w:rPr>
                          <w:color w:val="191919"/>
                          <w:sz w:val="14"/>
                          <w:szCs w:val="14"/>
                          <w:shd w:val="clear" w:color="auto" w:fill="FFFFFF"/>
                        </w:rPr>
                        <w:t xml:space="preserve">.</w:t>
                      </w:r>
                      <w:r>
                        <w:rPr>
                          <w:color w:val="191919"/>
                          <w:sz w:val="14"/>
                          <w:szCs w:val="14"/>
                          <w:shd w:val="clear" w:color="auto" w:fill="FFFFFF"/>
                        </w:rPr>
                        <w:t xml:space="preserve"> </w:t>
                      </w:r>
                      <w:r>
                        <w:rPr>
                          <w:color w:val="191919"/>
                          <w:sz w:val="14"/>
                          <w:szCs w:val="14"/>
                          <w:shd w:val="clear" w:color="auto" w:fill="FFFFFF"/>
                        </w:rPr>
                        <w:t xml:space="preserve">Customers all over the world make use of the </w:t>
                      </w:r>
                      <w:r>
                        <w:rPr>
                          <w:color w:val="191919"/>
                          <w:sz w:val="14"/>
                          <w:szCs w:val="14"/>
                          <w:shd w:val="clear" w:color="auto" w:fill="FFFFFF"/>
                          <w:b/>
                          <w:bCs/>
                        </w:rPr>
                        <w:t xml:space="preserve">advantages of standardisation</w:t>
                      </w:r>
                      <w:r>
                        <w:rPr>
                          <w:color w:val="191919"/>
                          <w:sz w:val="14"/>
                          <w:szCs w:val="14"/>
                          <w:shd w:val="clear" w:color="auto" w:fill="FFFFFF"/>
                        </w:rPr>
                        <w:t xml:space="preserve"> and benefit from the company’s over </w:t>
                      </w:r>
                      <w:r>
                        <w:rPr>
                          <w:color w:val="191919"/>
                          <w:sz w:val="14"/>
                          <w:szCs w:val="14"/>
                          <w:shd w:val="clear" w:color="auto" w:fill="FFFFFF"/>
                          <w:b/>
                          <w:bCs/>
                        </w:rPr>
                        <w:t xml:space="preserve">55 years of experience</w:t>
                      </w:r>
                      <w:r>
                        <w:rPr>
                          <w:color w:val="191919"/>
                          <w:sz w:val="14"/>
                          <w:szCs w:val="14"/>
                          <w:shd w:val="clear" w:color="auto" w:fill="FFFFFF"/>
                        </w:rPr>
                        <w:t xml:space="preserve"> in working with steel.</w:t>
                      </w:r>
                      <w:r>
                        <w:rPr>
                          <w:color w:val="191919"/>
                          <w:sz w:val="14"/>
                          <w:szCs w:val="14"/>
                          <w:shd w:val="clear" w:color="auto" w:fill="FFFFFF"/>
                        </w:rPr>
                        <w:t xml:space="preserve"> </w:t>
                      </w:r>
                      <w:r>
                        <w:rPr>
                          <w:color w:val="191919"/>
                          <w:sz w:val="14"/>
                          <w:szCs w:val="14"/>
                          <w:shd w:val="clear" w:color="auto" w:fill="FFFFFF"/>
                        </w:rPr>
                        <w:t xml:space="preserve">The product portfolio ranges from </w:t>
                      </w:r>
                      <w:r>
                        <w:rPr>
                          <w:color w:val="191919"/>
                          <w:sz w:val="14"/>
                          <w:szCs w:val="14"/>
                          <w:shd w:val="clear" w:color="auto" w:fill="FFFFFF"/>
                          <w:b/>
                          <w:bCs/>
                        </w:rPr>
                        <w:t xml:space="preserve">high-precision standard parts</w:t>
                      </w:r>
                      <w:r>
                        <w:rPr>
                          <w:color w:val="191919"/>
                          <w:sz w:val="14"/>
                          <w:szCs w:val="14"/>
                          <w:shd w:val="clear" w:color="auto" w:fill="FFFFFF"/>
                        </w:rPr>
                        <w:t xml:space="preserve"> and selected products in the field of workshop equipment to </w:t>
                      </w:r>
                      <w:r>
                        <w:rPr>
                          <w:color w:val="191919"/>
                          <w:sz w:val="14"/>
                          <w:szCs w:val="14"/>
                          <w:shd w:val="clear" w:color="auto" w:fill="FFFFFF"/>
                          <w:b/>
                          <w:bCs/>
                        </w:rPr>
                        <w:t xml:space="preserve">hot runner and control systems</w:t>
                      </w:r>
                      <w:r>
                        <w:rPr>
                          <w:color w:val="191919"/>
                          <w:sz w:val="14"/>
                          <w:szCs w:val="14"/>
                          <w:shd w:val="clear" w:color="auto" w:fill="FFFFFF"/>
                        </w:rPr>
                        <w:t xml:space="preserve">, the </w:t>
                      </w:r>
                      <w:r>
                        <w:rPr>
                          <w:color w:val="191919"/>
                          <w:sz w:val="14"/>
                          <w:szCs w:val="14"/>
                          <w:shd w:val="clear" w:color="auto" w:fill="FFFFFF"/>
                          <w:b/>
                          <w:bCs/>
                        </w:rPr>
                        <w:t xml:space="preserve">WBI Knowledge Management Method</w:t>
                      </w:r>
                      <w:r>
                        <w:rPr>
                          <w:color w:val="191919"/>
                          <w:sz w:val="14"/>
                          <w:szCs w:val="14"/>
                          <w:shd w:val="clear" w:color="auto" w:fill="FFFFFF"/>
                        </w:rPr>
                        <w:t xml:space="preserve"> and solutions for efficient corporate management in the </w:t>
                      </w:r>
                      <w:r>
                        <w:rPr>
                          <w:color w:val="191919"/>
                          <w:sz w:val="14"/>
                          <w:szCs w:val="14"/>
                          <w:shd w:val="clear" w:color="auto" w:fill="FFFFFF"/>
                          <w:b/>
                          <w:bCs/>
                        </w:rPr>
                        <w:t xml:space="preserve">ERP/PPS software area</w:t>
                      </w:r>
                      <w:r>
                        <w:rPr>
                          <w:color w:val="191919"/>
                          <w:sz w:val="14"/>
                          <w:szCs w:val="14"/>
                          <w:shd w:val="clear" w:color="auto" w:fill="FFFFFF"/>
                        </w:rPr>
                        <w:t xml:space="preserve">.</w:t>
                      </w:r>
                      <w:r>
                        <w:rPr>
                          <w:color w:val="191919"/>
                          <w:sz w:val="14"/>
                          <w:szCs w:val="14"/>
                          <w:shd w:val="clear" w:color="auto" w:fill="FFFFFF"/>
                        </w:rPr>
                        <w:t xml:space="preserve"> </w:t>
                      </w:r>
                      <w:r>
                        <w:rPr>
                          <w:color w:val="191919"/>
                          <w:sz w:val="14"/>
                          <w:szCs w:val="14"/>
                          <w:shd w:val="clear" w:color="auto" w:fill="FFFFFF"/>
                        </w:rPr>
                        <w:t xml:space="preserve">This makes Meusburger the </w:t>
                      </w:r>
                      <w:r>
                        <w:rPr>
                          <w:color w:val="191919"/>
                          <w:sz w:val="14"/>
                          <w:szCs w:val="14"/>
                          <w:shd w:val="clear" w:color="auto" w:fill="FFFFFF"/>
                          <w:b/>
                          <w:bCs/>
                        </w:rPr>
                        <w:t xml:space="preserve">reliable global partner</w:t>
                      </w:r>
                      <w:r>
                        <w:rPr>
                          <w:color w:val="191919"/>
                          <w:sz w:val="14"/>
                          <w:szCs w:val="14"/>
                          <w:shd w:val="clear" w:color="auto" w:fill="FFFFFF"/>
                        </w:rPr>
                        <w:t xml:space="preserve"> for </w:t>
                      </w:r>
                      <w:r>
                        <w:rPr>
                          <w:color w:val="191919"/>
                          <w:sz w:val="14"/>
                          <w:szCs w:val="14"/>
                          <w:shd w:val="clear" w:color="auto" w:fill="FFFFFF"/>
                          <w:b/>
                          <w:bCs/>
                        </w:rPr>
                        <w:t xml:space="preserve">making moulds, dies, jigs and fixtures</w:t>
                      </w:r>
                      <w:r>
                        <w:rPr>
                          <w:color w:val="191919"/>
                          <w:sz w:val="14"/>
                          <w:szCs w:val="14"/>
                          <w:shd w:val="clear" w:color="auto" w:fill="FFFFFF"/>
                        </w:rPr>
                        <w:t xml:space="preserve">.</w:t>
                      </w:r>
                    </w:p>
                    <w:p w14:paraId="416A8B39" w14:textId="77777777" w:rsidR="001A13B4" w:rsidRPr="00A56C3D" w:rsidRDefault="001A13B4" w:rsidP="00E36FC5">
                      <w:pPr>
                        <w:jc w:val="both"/>
                        <w:rPr>
                          <w:rFonts w:cs="Arial"/>
                          <w:sz w:val="14"/>
                          <w:szCs w:val="14"/>
                        </w:rPr>
                      </w:pPr>
                    </w:p>
                  </w:txbxContent>
                </v:textbox>
              </v:shape>
            </w:pict>
          </mc:Fallback>
        </mc:AlternateContent>
      </w:r>
      <w:r>
        <w:rPr>
          <w:noProof/>
          <w:lang w:val="de-AT" w:eastAsia="de-AT"/>
        </w:rPr>
        <mc:AlternateContent>
          <mc:Choice Requires="wps">
            <w:drawing>
              <wp:anchor distT="45720" distB="45720" distL="114300" distR="114300" simplePos="0" relativeHeight="251657728" behindDoc="0" locked="0" layoutInCell="1" allowOverlap="1" wp14:anchorId="69AB605E" wp14:editId="6E9CECC2">
                <wp:simplePos x="0" y="0"/>
                <wp:positionH relativeFrom="column">
                  <wp:posOffset>4490720</wp:posOffset>
                </wp:positionH>
                <wp:positionV relativeFrom="paragraph">
                  <wp:posOffset>40005</wp:posOffset>
                </wp:positionV>
                <wp:extent cx="1654175" cy="1073785"/>
                <wp:effectExtent l="1905" t="0" r="127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7A706" w14:textId="77777777"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Press contact</w:t>
                            </w:r>
                          </w:p>
                          <w:p w14:paraId="188F66C0" w14:textId="77777777" w:rsidR="001A13B4" w:rsidRPr="00916EDF" w:rsidRDefault="001A13B4" w:rsidP="001A13B4">
                            <w:pPr>
                              <w:autoSpaceDE w:val="0"/>
                              <w:autoSpaceDN w:val="0"/>
                              <w:adjustRightInd w:val="0"/>
                              <w:rPr>
                                <w:rFonts w:cs="Arial"/>
                                <w:b/>
                                <w:bCs/>
                                <w:sz w:val="14"/>
                                <w:szCs w:val="14"/>
                                <w:lang w:val="en-US"/>
                              </w:rPr>
                            </w:pPr>
                          </w:p>
                          <w:p w14:paraId="506597DC"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14:paraId="647FB108" w14:textId="77777777" w:rsidR="001A13B4" w:rsidRPr="00916EDF" w:rsidRDefault="001A13B4" w:rsidP="001A13B4">
                            <w:pPr>
                              <w:jc w:val="both"/>
                              <w:rPr>
                                <w:rFonts w:cs="Arial"/>
                                <w:color w:val="191919"/>
                                <w:sz w:val="14"/>
                                <w:szCs w:val="14"/>
                                <w:shd w:val="clear" w:color="auto" w:fill="FFFFFF"/>
                                <w:lang w:val="fr-FR"/>
                              </w:rPr>
                            </w:pPr>
                            <w:r w:rsidRPr="00916EDF">
                              <w:rPr>
                                <w:color w:val="191919"/>
                                <w:sz w:val="14"/>
                                <w:szCs w:val="14"/>
                                <w:shd w:val="clear" w:color="auto" w:fill="FFFFFF"/>
                                <w:lang w:val="fr-FR"/>
                              </w:rPr>
                              <w:t>Communication / Public relations</w:t>
                            </w:r>
                          </w:p>
                          <w:p w14:paraId="11B75F25" w14:textId="77777777" w:rsidR="001A13B4" w:rsidRPr="00916EDF" w:rsidRDefault="008D1140" w:rsidP="001A13B4">
                            <w:pPr>
                              <w:jc w:val="both"/>
                              <w:rPr>
                                <w:rFonts w:cs="Arial"/>
                                <w:color w:val="191919"/>
                                <w:sz w:val="14"/>
                                <w:szCs w:val="14"/>
                                <w:shd w:val="clear" w:color="auto" w:fill="FFFFFF"/>
                                <w:lang w:val="fr-FR"/>
                              </w:rPr>
                            </w:pPr>
                            <w:proofErr w:type="gramStart"/>
                            <w:r w:rsidRPr="00916EDF">
                              <w:rPr>
                                <w:color w:val="191919"/>
                                <w:sz w:val="14"/>
                                <w:szCs w:val="14"/>
                                <w:shd w:val="clear" w:color="auto" w:fill="FFFFFF"/>
                                <w:lang w:val="fr-FR"/>
                              </w:rPr>
                              <w:t>Phone:</w:t>
                            </w:r>
                            <w:proofErr w:type="gramEnd"/>
                            <w:r w:rsidRPr="00916EDF">
                              <w:rPr>
                                <w:color w:val="191919"/>
                                <w:sz w:val="14"/>
                                <w:szCs w:val="14"/>
                                <w:shd w:val="clear" w:color="auto" w:fill="FFFFFF"/>
                                <w:lang w:val="fr-FR"/>
                              </w:rPr>
                              <w:t xml:space="preserve"> +43 5574 6706-0</w:t>
                            </w:r>
                          </w:p>
                          <w:p w14:paraId="42C9BCBF" w14:textId="77777777" w:rsidR="001A13B4" w:rsidRPr="00916EDF" w:rsidRDefault="001A13B4" w:rsidP="001A13B4">
                            <w:pPr>
                              <w:jc w:val="both"/>
                              <w:rPr>
                                <w:rFonts w:cs="Arial"/>
                                <w:color w:val="191919"/>
                                <w:sz w:val="14"/>
                                <w:szCs w:val="14"/>
                                <w:shd w:val="clear" w:color="auto" w:fill="FFFFFF"/>
                                <w:lang w:val="fr-FR"/>
                              </w:rPr>
                            </w:pPr>
                            <w:proofErr w:type="gramStart"/>
                            <w:r w:rsidRPr="00916EDF">
                              <w:rPr>
                                <w:color w:val="191919"/>
                                <w:sz w:val="14"/>
                                <w:szCs w:val="14"/>
                                <w:shd w:val="clear" w:color="auto" w:fill="FFFFFF"/>
                                <w:lang w:val="fr-FR"/>
                              </w:rPr>
                              <w:t>Email:</w:t>
                            </w:r>
                            <w:proofErr w:type="gramEnd"/>
                            <w:r w:rsidRPr="00916EDF">
                              <w:rPr>
                                <w:color w:val="191919"/>
                                <w:sz w:val="14"/>
                                <w:szCs w:val="14"/>
                                <w:shd w:val="clear" w:color="auto" w:fill="FFFFFF"/>
                                <w:lang w:val="fr-FR"/>
                              </w:rPr>
                              <w:t xml:space="preserve"> press@meusburger.com</w:t>
                            </w:r>
                          </w:p>
                          <w:p w14:paraId="505ACEF7"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9AB605E" id="Text Box 3" o:spid="_x0000_s1027" type="#_x0000_t202" style="position:absolute;margin-left:353.6pt;margin-top:3.15pt;width:130.25pt;height:84.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xRhQIAABc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" stroked="f">
                <v:textbox>
                  <w:txbxContent>
                    <w:p w14:paraId="58B7A706" w14:textId="77777777" w:rsidR="001A13B4" w:rsidRPr="00A56C3D" w:rsidRDefault="001A13B4" w:rsidP="001A13B4">
                      <w:pPr>
                        <w:autoSpaceDE w:val="0"/>
                        <w:autoSpaceDN w:val="0"/>
                        <w:adjustRightInd w:val="0"/>
                        <w:rPr>
                          <w:b/>
                          <w:bCs/>
                          <w:color w:val="00A4A4"/>
                          <w:sz w:val="14"/>
                          <w:szCs w:val="14"/>
                          <w:rFonts w:cs="Arial"/>
                        </w:rPr>
                      </w:pPr>
                      <w:r>
                        <w:rPr>
                          <w:b/>
                          <w:bCs/>
                          <w:color w:val="00A4A4"/>
                          <w:sz w:val="14"/>
                          <w:szCs w:val="14"/>
                        </w:rPr>
                        <w:t xml:space="preserve">Press contact</w:t>
                      </w:r>
                    </w:p>
                    <w:p w14:paraId="188F66C0" w14:textId="77777777" w:rsidR="001A13B4" w:rsidRPr="00A56C3D" w:rsidRDefault="001A13B4" w:rsidP="001A13B4">
                      <w:pPr>
                        <w:autoSpaceDE w:val="0"/>
                        <w:autoSpaceDN w:val="0"/>
                        <w:adjustRightInd w:val="0"/>
                        <w:rPr>
                          <w:rFonts w:cs="Arial"/>
                          <w:b/>
                          <w:bCs/>
                          <w:sz w:val="14"/>
                          <w:szCs w:val="14"/>
                          <w:lang w:val="de-AT"/>
                        </w:rPr>
                      </w:pPr>
                    </w:p>
                    <w:p w14:paraId="506597DC" w14:textId="77777777"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Meusburger Georg GmbH &amp; Co KG</w:t>
                      </w:r>
                    </w:p>
                    <w:p w14:paraId="647FB108" w14:textId="77777777" w:rsidR="001A13B4" w:rsidRPr="00DB3D25"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Communication / Public relations</w:t>
                      </w:r>
                    </w:p>
                    <w:p w14:paraId="11B75F25" w14:textId="77777777" w:rsidR="001A13B4" w:rsidRPr="00A56C3D" w:rsidRDefault="008D1140" w:rsidP="001A13B4">
                      <w:pPr>
                        <w:jc w:val="both"/>
                        <w:rPr>
                          <w:color w:val="191919"/>
                          <w:sz w:val="14"/>
                          <w:szCs w:val="14"/>
                          <w:shd w:val="clear" w:color="auto" w:fill="FFFFFF"/>
                          <w:rFonts w:cs="Arial"/>
                        </w:rPr>
                      </w:pPr>
                      <w:r>
                        <w:rPr>
                          <w:color w:val="191919"/>
                          <w:sz w:val="14"/>
                          <w:szCs w:val="14"/>
                          <w:shd w:val="clear" w:color="auto" w:fill="FFFFFF"/>
                        </w:rPr>
                        <w:t xml:space="preserve">Phone:</w:t>
                      </w:r>
                      <w:r>
                        <w:rPr>
                          <w:color w:val="191919"/>
                          <w:sz w:val="14"/>
                          <w:szCs w:val="14"/>
                          <w:shd w:val="clear" w:color="auto" w:fill="FFFFFF"/>
                        </w:rPr>
                        <w:t xml:space="preserve"> </w:t>
                      </w:r>
                      <w:r>
                        <w:rPr>
                          <w:color w:val="191919"/>
                          <w:sz w:val="14"/>
                          <w:szCs w:val="14"/>
                          <w:shd w:val="clear" w:color="auto" w:fill="FFFFFF"/>
                        </w:rPr>
                        <w:t xml:space="preserve">+43 5574 6706-0</w:t>
                      </w:r>
                    </w:p>
                    <w:p w14:paraId="42C9BCBF" w14:textId="77777777"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Email: press@meusburger.com</w:t>
                      </w:r>
                    </w:p>
                    <w:p w14:paraId="505ACEF7" w14:textId="77777777"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www.meusburger.com</w:t>
                      </w:r>
                    </w:p>
                  </w:txbxContent>
                </v:textbox>
              </v:shape>
            </w:pict>
          </mc:Fallback>
        </mc:AlternateContent>
      </w:r>
      <w:r>
        <w:rPr>
          <w:b/>
          <w:bCs/>
          <w:noProof/>
          <w:lang w:val="de-AT" w:eastAsia="de-AT"/>
        </w:rPr>
        <w:drawing>
          <wp:anchor distT="0" distB="0" distL="114300" distR="114300" simplePos="0" relativeHeight="251656704" behindDoc="1" locked="0" layoutInCell="1" allowOverlap="1" wp14:anchorId="1533BCEC" wp14:editId="7CE379AE">
            <wp:simplePos x="0" y="0"/>
            <wp:positionH relativeFrom="column">
              <wp:posOffset>18679</wp:posOffset>
            </wp:positionH>
            <wp:positionV relativeFrom="paragraph">
              <wp:posOffset>6350</wp:posOffset>
            </wp:positionV>
            <wp:extent cx="6366510" cy="1190625"/>
            <wp:effectExtent l="0" t="0" r="0" b="0"/>
            <wp:wrapNone/>
            <wp:docPr id="3" name="Grafik 3" descr="C:\Users\OSL\AppData\Local\Microsoft\Windows\INetCache\Content.Word\LOG_ENT_Meusburger-Group_#SALL_#AD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1C0E1" w14:textId="77777777" w:rsidR="001A13B4" w:rsidRPr="00A56C3D" w:rsidRDefault="001A13B4" w:rsidP="001A13B4">
      <w:pPr>
        <w:rPr>
          <w:rFonts w:cs="Arial"/>
        </w:rPr>
      </w:pPr>
    </w:p>
    <w:p w14:paraId="60D16D39" w14:textId="77777777" w:rsidR="001A13B4" w:rsidRPr="00A56C3D" w:rsidRDefault="001A13B4" w:rsidP="001A13B4">
      <w:pPr>
        <w:rPr>
          <w:rFonts w:cs="Arial"/>
        </w:rPr>
      </w:pPr>
    </w:p>
    <w:p w14:paraId="5D581CB7" w14:textId="77777777" w:rsidR="001A13B4" w:rsidRPr="00A56C3D" w:rsidRDefault="001A13B4" w:rsidP="001A13B4">
      <w:pPr>
        <w:rPr>
          <w:rFonts w:cs="Arial"/>
        </w:rPr>
      </w:pPr>
    </w:p>
    <w:p w14:paraId="18527FBC" w14:textId="77777777" w:rsidR="001A13B4" w:rsidRPr="00A56C3D" w:rsidRDefault="001A13B4" w:rsidP="001A13B4">
      <w:pPr>
        <w:rPr>
          <w:rFonts w:cs="Arial"/>
        </w:rPr>
      </w:pPr>
    </w:p>
    <w:p w14:paraId="2FFB0E50" w14:textId="77777777" w:rsidR="001A13B4" w:rsidRPr="00A56C3D" w:rsidRDefault="001A13B4" w:rsidP="001A13B4">
      <w:pPr>
        <w:rPr>
          <w:rFonts w:cs="Arial"/>
        </w:rPr>
      </w:pPr>
    </w:p>
    <w:sectPr w:rsidR="001A13B4" w:rsidRPr="00A56C3D" w:rsidSect="00523B75">
      <w:headerReference w:type="default" r:id="rId15"/>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9096F" w14:textId="77777777" w:rsidR="00927AE7" w:rsidRDefault="00927AE7" w:rsidP="009E748D">
      <w:pPr>
        <w:spacing w:line="240" w:lineRule="auto"/>
      </w:pPr>
      <w:r>
        <w:separator/>
      </w:r>
    </w:p>
  </w:endnote>
  <w:endnote w:type="continuationSeparator" w:id="0">
    <w:p w14:paraId="379EA181" w14:textId="77777777" w:rsidR="00927AE7" w:rsidRDefault="00927AE7"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43F14D" w14:textId="77777777" w:rsidR="00927AE7" w:rsidRDefault="00927AE7" w:rsidP="009E748D">
      <w:pPr>
        <w:spacing w:line="240" w:lineRule="auto"/>
      </w:pPr>
      <w:r>
        <w:separator/>
      </w:r>
    </w:p>
  </w:footnote>
  <w:footnote w:type="continuationSeparator" w:id="0">
    <w:p w14:paraId="249042DA" w14:textId="77777777" w:rsidR="00927AE7" w:rsidRDefault="00927AE7"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6F360" w14:textId="77777777" w:rsidR="00215CEF" w:rsidRDefault="00427D8D" w:rsidP="00523B75">
    <w:pPr>
      <w:pStyle w:val="Kopfzeile"/>
    </w:pPr>
    <w:r>
      <w:rPr>
        <w:b/>
        <w:noProof/>
        <w:sz w:val="32"/>
        <w:lang w:val="de-AT" w:eastAsia="de-AT"/>
      </w:rPr>
      <w:drawing>
        <wp:inline distT="0" distB="0" distL="0" distR="0" wp14:anchorId="28564962" wp14:editId="114A01B5">
          <wp:extent cx="1939925" cy="325755"/>
          <wp:effectExtent l="0" t="0" r="0" b="0"/>
          <wp:docPr id="1" name="Grafik 1" descr="Meusburg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9925" cy="325755"/>
                  </a:xfrm>
                  <a:prstGeom prst="rect">
                    <a:avLst/>
                  </a:prstGeom>
                  <a:noFill/>
                  <a:ln>
                    <a:noFill/>
                  </a:ln>
                </pic:spPr>
              </pic:pic>
            </a:graphicData>
          </a:graphic>
        </wp:inline>
      </w:drawing>
    </w:r>
  </w:p>
  <w:p w14:paraId="73F37912" w14:textId="77777777" w:rsidR="00427D8D" w:rsidRDefault="00427D8D" w:rsidP="00523B7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6.25pt;height:600.75pt" o:bullet="t">
        <v:imagedata r:id="rId1" o:title="GRA_ENT_Pfeil-P326U_#SALL_#AMS_#V1"/>
      </v:shape>
    </w:pict>
  </w:numPicBullet>
  <w:abstractNum w:abstractNumId="0" w15:restartNumberingAfterBreak="0">
    <w:nsid w:val="12EF7E11"/>
    <w:multiLevelType w:val="hybridMultilevel"/>
    <w:tmpl w:val="35BAA5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B1393D"/>
    <w:multiLevelType w:val="hybridMultilevel"/>
    <w:tmpl w:val="4BECFEA2"/>
    <w:lvl w:ilvl="0" w:tplc="177065E0">
      <w:start w:val="1"/>
      <w:numFmt w:val="bullet"/>
      <w:lvlText w:val="»"/>
      <w:lvlJc w:val="left"/>
      <w:pPr>
        <w:tabs>
          <w:tab w:val="num" w:pos="720"/>
        </w:tabs>
        <w:ind w:left="720" w:hanging="360"/>
      </w:pPr>
      <w:rPr>
        <w:rFonts w:ascii="Arial" w:hAnsi="Arial" w:hint="default"/>
      </w:rPr>
    </w:lvl>
    <w:lvl w:ilvl="1" w:tplc="BFA80AF0" w:tentative="1">
      <w:start w:val="1"/>
      <w:numFmt w:val="bullet"/>
      <w:lvlText w:val="»"/>
      <w:lvlJc w:val="left"/>
      <w:pPr>
        <w:tabs>
          <w:tab w:val="num" w:pos="1440"/>
        </w:tabs>
        <w:ind w:left="1440" w:hanging="360"/>
      </w:pPr>
      <w:rPr>
        <w:rFonts w:ascii="Arial" w:hAnsi="Arial" w:hint="default"/>
      </w:rPr>
    </w:lvl>
    <w:lvl w:ilvl="2" w:tplc="DA8A7794" w:tentative="1">
      <w:start w:val="1"/>
      <w:numFmt w:val="bullet"/>
      <w:lvlText w:val="»"/>
      <w:lvlJc w:val="left"/>
      <w:pPr>
        <w:tabs>
          <w:tab w:val="num" w:pos="2160"/>
        </w:tabs>
        <w:ind w:left="2160" w:hanging="360"/>
      </w:pPr>
      <w:rPr>
        <w:rFonts w:ascii="Arial" w:hAnsi="Arial" w:hint="default"/>
      </w:rPr>
    </w:lvl>
    <w:lvl w:ilvl="3" w:tplc="0790971A" w:tentative="1">
      <w:start w:val="1"/>
      <w:numFmt w:val="bullet"/>
      <w:lvlText w:val="»"/>
      <w:lvlJc w:val="left"/>
      <w:pPr>
        <w:tabs>
          <w:tab w:val="num" w:pos="2880"/>
        </w:tabs>
        <w:ind w:left="2880" w:hanging="360"/>
      </w:pPr>
      <w:rPr>
        <w:rFonts w:ascii="Arial" w:hAnsi="Arial" w:hint="default"/>
      </w:rPr>
    </w:lvl>
    <w:lvl w:ilvl="4" w:tplc="48C66794" w:tentative="1">
      <w:start w:val="1"/>
      <w:numFmt w:val="bullet"/>
      <w:lvlText w:val="»"/>
      <w:lvlJc w:val="left"/>
      <w:pPr>
        <w:tabs>
          <w:tab w:val="num" w:pos="3600"/>
        </w:tabs>
        <w:ind w:left="3600" w:hanging="360"/>
      </w:pPr>
      <w:rPr>
        <w:rFonts w:ascii="Arial" w:hAnsi="Arial" w:hint="default"/>
      </w:rPr>
    </w:lvl>
    <w:lvl w:ilvl="5" w:tplc="27AEBB0A" w:tentative="1">
      <w:start w:val="1"/>
      <w:numFmt w:val="bullet"/>
      <w:lvlText w:val="»"/>
      <w:lvlJc w:val="left"/>
      <w:pPr>
        <w:tabs>
          <w:tab w:val="num" w:pos="4320"/>
        </w:tabs>
        <w:ind w:left="4320" w:hanging="360"/>
      </w:pPr>
      <w:rPr>
        <w:rFonts w:ascii="Arial" w:hAnsi="Arial" w:hint="default"/>
      </w:rPr>
    </w:lvl>
    <w:lvl w:ilvl="6" w:tplc="10AC0FA4" w:tentative="1">
      <w:start w:val="1"/>
      <w:numFmt w:val="bullet"/>
      <w:lvlText w:val="»"/>
      <w:lvlJc w:val="left"/>
      <w:pPr>
        <w:tabs>
          <w:tab w:val="num" w:pos="5040"/>
        </w:tabs>
        <w:ind w:left="5040" w:hanging="360"/>
      </w:pPr>
      <w:rPr>
        <w:rFonts w:ascii="Arial" w:hAnsi="Arial" w:hint="default"/>
      </w:rPr>
    </w:lvl>
    <w:lvl w:ilvl="7" w:tplc="89A26B4C" w:tentative="1">
      <w:start w:val="1"/>
      <w:numFmt w:val="bullet"/>
      <w:lvlText w:val="»"/>
      <w:lvlJc w:val="left"/>
      <w:pPr>
        <w:tabs>
          <w:tab w:val="num" w:pos="5760"/>
        </w:tabs>
        <w:ind w:left="5760" w:hanging="360"/>
      </w:pPr>
      <w:rPr>
        <w:rFonts w:ascii="Arial" w:hAnsi="Arial" w:hint="default"/>
      </w:rPr>
    </w:lvl>
    <w:lvl w:ilvl="8" w:tplc="A8F429A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E41FFB"/>
    <w:multiLevelType w:val="hybridMultilevel"/>
    <w:tmpl w:val="530C6E40"/>
    <w:lvl w:ilvl="0" w:tplc="789C55D8">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B6A33E6"/>
    <w:multiLevelType w:val="hybridMultilevel"/>
    <w:tmpl w:val="8A64C404"/>
    <w:lvl w:ilvl="0" w:tplc="7464A7A0">
      <w:start w:val="1"/>
      <w:numFmt w:val="bullet"/>
      <w:lvlText w:val="»"/>
      <w:lvlJc w:val="left"/>
      <w:pPr>
        <w:tabs>
          <w:tab w:val="num" w:pos="720"/>
        </w:tabs>
        <w:ind w:left="720" w:hanging="360"/>
      </w:pPr>
      <w:rPr>
        <w:rFonts w:ascii="Arial" w:hAnsi="Arial" w:hint="default"/>
      </w:rPr>
    </w:lvl>
    <w:lvl w:ilvl="1" w:tplc="13B08C42" w:tentative="1">
      <w:start w:val="1"/>
      <w:numFmt w:val="bullet"/>
      <w:lvlText w:val="»"/>
      <w:lvlJc w:val="left"/>
      <w:pPr>
        <w:tabs>
          <w:tab w:val="num" w:pos="1440"/>
        </w:tabs>
        <w:ind w:left="1440" w:hanging="360"/>
      </w:pPr>
      <w:rPr>
        <w:rFonts w:ascii="Arial" w:hAnsi="Arial" w:hint="default"/>
      </w:rPr>
    </w:lvl>
    <w:lvl w:ilvl="2" w:tplc="2FCAD76A" w:tentative="1">
      <w:start w:val="1"/>
      <w:numFmt w:val="bullet"/>
      <w:lvlText w:val="»"/>
      <w:lvlJc w:val="left"/>
      <w:pPr>
        <w:tabs>
          <w:tab w:val="num" w:pos="2160"/>
        </w:tabs>
        <w:ind w:left="2160" w:hanging="360"/>
      </w:pPr>
      <w:rPr>
        <w:rFonts w:ascii="Arial" w:hAnsi="Arial" w:hint="default"/>
      </w:rPr>
    </w:lvl>
    <w:lvl w:ilvl="3" w:tplc="83C240E4" w:tentative="1">
      <w:start w:val="1"/>
      <w:numFmt w:val="bullet"/>
      <w:lvlText w:val="»"/>
      <w:lvlJc w:val="left"/>
      <w:pPr>
        <w:tabs>
          <w:tab w:val="num" w:pos="2880"/>
        </w:tabs>
        <w:ind w:left="2880" w:hanging="360"/>
      </w:pPr>
      <w:rPr>
        <w:rFonts w:ascii="Arial" w:hAnsi="Arial" w:hint="default"/>
      </w:rPr>
    </w:lvl>
    <w:lvl w:ilvl="4" w:tplc="FC10B326" w:tentative="1">
      <w:start w:val="1"/>
      <w:numFmt w:val="bullet"/>
      <w:lvlText w:val="»"/>
      <w:lvlJc w:val="left"/>
      <w:pPr>
        <w:tabs>
          <w:tab w:val="num" w:pos="3600"/>
        </w:tabs>
        <w:ind w:left="3600" w:hanging="360"/>
      </w:pPr>
      <w:rPr>
        <w:rFonts w:ascii="Arial" w:hAnsi="Arial" w:hint="default"/>
      </w:rPr>
    </w:lvl>
    <w:lvl w:ilvl="5" w:tplc="6B343690" w:tentative="1">
      <w:start w:val="1"/>
      <w:numFmt w:val="bullet"/>
      <w:lvlText w:val="»"/>
      <w:lvlJc w:val="left"/>
      <w:pPr>
        <w:tabs>
          <w:tab w:val="num" w:pos="4320"/>
        </w:tabs>
        <w:ind w:left="4320" w:hanging="360"/>
      </w:pPr>
      <w:rPr>
        <w:rFonts w:ascii="Arial" w:hAnsi="Arial" w:hint="default"/>
      </w:rPr>
    </w:lvl>
    <w:lvl w:ilvl="6" w:tplc="94E6BD10" w:tentative="1">
      <w:start w:val="1"/>
      <w:numFmt w:val="bullet"/>
      <w:lvlText w:val="»"/>
      <w:lvlJc w:val="left"/>
      <w:pPr>
        <w:tabs>
          <w:tab w:val="num" w:pos="5040"/>
        </w:tabs>
        <w:ind w:left="5040" w:hanging="360"/>
      </w:pPr>
      <w:rPr>
        <w:rFonts w:ascii="Arial" w:hAnsi="Arial" w:hint="default"/>
      </w:rPr>
    </w:lvl>
    <w:lvl w:ilvl="7" w:tplc="AC6AD606" w:tentative="1">
      <w:start w:val="1"/>
      <w:numFmt w:val="bullet"/>
      <w:lvlText w:val="»"/>
      <w:lvlJc w:val="left"/>
      <w:pPr>
        <w:tabs>
          <w:tab w:val="num" w:pos="5760"/>
        </w:tabs>
        <w:ind w:left="5760" w:hanging="360"/>
      </w:pPr>
      <w:rPr>
        <w:rFonts w:ascii="Arial" w:hAnsi="Arial" w:hint="default"/>
      </w:rPr>
    </w:lvl>
    <w:lvl w:ilvl="8" w:tplc="32EA965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06ACB"/>
    <w:rsid w:val="0001102A"/>
    <w:rsid w:val="00012148"/>
    <w:rsid w:val="00014907"/>
    <w:rsid w:val="00016939"/>
    <w:rsid w:val="00021087"/>
    <w:rsid w:val="00026009"/>
    <w:rsid w:val="00026B8F"/>
    <w:rsid w:val="000344FD"/>
    <w:rsid w:val="00035B3A"/>
    <w:rsid w:val="000404C8"/>
    <w:rsid w:val="00040749"/>
    <w:rsid w:val="000419A3"/>
    <w:rsid w:val="00043B2C"/>
    <w:rsid w:val="00046F30"/>
    <w:rsid w:val="000521B7"/>
    <w:rsid w:val="00052627"/>
    <w:rsid w:val="00053D07"/>
    <w:rsid w:val="000544CB"/>
    <w:rsid w:val="00056CC8"/>
    <w:rsid w:val="00060CD1"/>
    <w:rsid w:val="000723BE"/>
    <w:rsid w:val="0007342C"/>
    <w:rsid w:val="00075B4D"/>
    <w:rsid w:val="000855D2"/>
    <w:rsid w:val="00086B42"/>
    <w:rsid w:val="00086E75"/>
    <w:rsid w:val="00093CF5"/>
    <w:rsid w:val="000A1228"/>
    <w:rsid w:val="000A236A"/>
    <w:rsid w:val="000A2CEE"/>
    <w:rsid w:val="000A3DC2"/>
    <w:rsid w:val="000A4B1F"/>
    <w:rsid w:val="000B056D"/>
    <w:rsid w:val="000B09E5"/>
    <w:rsid w:val="000B27FD"/>
    <w:rsid w:val="000B3DF6"/>
    <w:rsid w:val="000C3554"/>
    <w:rsid w:val="000C4B42"/>
    <w:rsid w:val="000C5E0F"/>
    <w:rsid w:val="000C78C4"/>
    <w:rsid w:val="000D0B12"/>
    <w:rsid w:val="000D2C82"/>
    <w:rsid w:val="000D2D1F"/>
    <w:rsid w:val="000D3C35"/>
    <w:rsid w:val="000D50F1"/>
    <w:rsid w:val="000D5831"/>
    <w:rsid w:val="000E0ED5"/>
    <w:rsid w:val="000E3E27"/>
    <w:rsid w:val="000E40D3"/>
    <w:rsid w:val="000E443F"/>
    <w:rsid w:val="000E7AFC"/>
    <w:rsid w:val="000F595D"/>
    <w:rsid w:val="00101FDB"/>
    <w:rsid w:val="00105673"/>
    <w:rsid w:val="00105BC0"/>
    <w:rsid w:val="00106203"/>
    <w:rsid w:val="00113A78"/>
    <w:rsid w:val="00114E8B"/>
    <w:rsid w:val="00116E4A"/>
    <w:rsid w:val="00117178"/>
    <w:rsid w:val="00125276"/>
    <w:rsid w:val="00127782"/>
    <w:rsid w:val="001315E9"/>
    <w:rsid w:val="001353C7"/>
    <w:rsid w:val="00136468"/>
    <w:rsid w:val="00137E96"/>
    <w:rsid w:val="00140B19"/>
    <w:rsid w:val="00142084"/>
    <w:rsid w:val="00150DE6"/>
    <w:rsid w:val="00151E41"/>
    <w:rsid w:val="00151F44"/>
    <w:rsid w:val="00152719"/>
    <w:rsid w:val="00152C8B"/>
    <w:rsid w:val="0015717F"/>
    <w:rsid w:val="001638FD"/>
    <w:rsid w:val="00165775"/>
    <w:rsid w:val="00167688"/>
    <w:rsid w:val="0017047F"/>
    <w:rsid w:val="001716BA"/>
    <w:rsid w:val="00176289"/>
    <w:rsid w:val="00180DD8"/>
    <w:rsid w:val="001838E9"/>
    <w:rsid w:val="001864D7"/>
    <w:rsid w:val="001918E1"/>
    <w:rsid w:val="001938F4"/>
    <w:rsid w:val="00193A3F"/>
    <w:rsid w:val="001A13B4"/>
    <w:rsid w:val="001A5F6C"/>
    <w:rsid w:val="001A7C13"/>
    <w:rsid w:val="001B1120"/>
    <w:rsid w:val="001B70FA"/>
    <w:rsid w:val="001B7212"/>
    <w:rsid w:val="001C02F2"/>
    <w:rsid w:val="001C07D7"/>
    <w:rsid w:val="001C0984"/>
    <w:rsid w:val="001C3A6E"/>
    <w:rsid w:val="001C6BCD"/>
    <w:rsid w:val="001C725E"/>
    <w:rsid w:val="001D02A2"/>
    <w:rsid w:val="001D0700"/>
    <w:rsid w:val="001D168B"/>
    <w:rsid w:val="001D60F7"/>
    <w:rsid w:val="001D6A2D"/>
    <w:rsid w:val="001F0EC0"/>
    <w:rsid w:val="001F4C73"/>
    <w:rsid w:val="00201521"/>
    <w:rsid w:val="00207853"/>
    <w:rsid w:val="00215234"/>
    <w:rsid w:val="00215CEF"/>
    <w:rsid w:val="00215F7A"/>
    <w:rsid w:val="00216DC9"/>
    <w:rsid w:val="00216FB8"/>
    <w:rsid w:val="0021746A"/>
    <w:rsid w:val="00221276"/>
    <w:rsid w:val="00225F96"/>
    <w:rsid w:val="002301FA"/>
    <w:rsid w:val="00231C47"/>
    <w:rsid w:val="002364A0"/>
    <w:rsid w:val="00240270"/>
    <w:rsid w:val="002423CA"/>
    <w:rsid w:val="00242886"/>
    <w:rsid w:val="00243BCB"/>
    <w:rsid w:val="00244CEA"/>
    <w:rsid w:val="00245265"/>
    <w:rsid w:val="00245DD5"/>
    <w:rsid w:val="002466DA"/>
    <w:rsid w:val="00246C05"/>
    <w:rsid w:val="00246CCE"/>
    <w:rsid w:val="002478B2"/>
    <w:rsid w:val="002479D0"/>
    <w:rsid w:val="0025200E"/>
    <w:rsid w:val="0025233B"/>
    <w:rsid w:val="00252AA4"/>
    <w:rsid w:val="00253442"/>
    <w:rsid w:val="00255FC5"/>
    <w:rsid w:val="00261783"/>
    <w:rsid w:val="002628A7"/>
    <w:rsid w:val="0027185C"/>
    <w:rsid w:val="00272305"/>
    <w:rsid w:val="00274A9A"/>
    <w:rsid w:val="0028241A"/>
    <w:rsid w:val="00282DDD"/>
    <w:rsid w:val="002848BF"/>
    <w:rsid w:val="0028537B"/>
    <w:rsid w:val="002870EB"/>
    <w:rsid w:val="002947DB"/>
    <w:rsid w:val="0029532C"/>
    <w:rsid w:val="00295C85"/>
    <w:rsid w:val="002A5D2E"/>
    <w:rsid w:val="002A7330"/>
    <w:rsid w:val="002B2269"/>
    <w:rsid w:val="002B7AC5"/>
    <w:rsid w:val="002D05DD"/>
    <w:rsid w:val="002D23B6"/>
    <w:rsid w:val="002D2FA0"/>
    <w:rsid w:val="002D5084"/>
    <w:rsid w:val="002D5D62"/>
    <w:rsid w:val="002D7413"/>
    <w:rsid w:val="002E1B43"/>
    <w:rsid w:val="002E20A4"/>
    <w:rsid w:val="002E42C1"/>
    <w:rsid w:val="002E5643"/>
    <w:rsid w:val="002F1DDE"/>
    <w:rsid w:val="002F24CD"/>
    <w:rsid w:val="002F3EE8"/>
    <w:rsid w:val="002F5EC8"/>
    <w:rsid w:val="00300C44"/>
    <w:rsid w:val="00302EFD"/>
    <w:rsid w:val="00302F23"/>
    <w:rsid w:val="003050F0"/>
    <w:rsid w:val="0030716F"/>
    <w:rsid w:val="00307708"/>
    <w:rsid w:val="003108CB"/>
    <w:rsid w:val="00310BD5"/>
    <w:rsid w:val="003127F7"/>
    <w:rsid w:val="003139AA"/>
    <w:rsid w:val="00314AD0"/>
    <w:rsid w:val="003177AD"/>
    <w:rsid w:val="00324B65"/>
    <w:rsid w:val="003271A7"/>
    <w:rsid w:val="003278D2"/>
    <w:rsid w:val="00333F16"/>
    <w:rsid w:val="0034225C"/>
    <w:rsid w:val="00344465"/>
    <w:rsid w:val="00344719"/>
    <w:rsid w:val="00345641"/>
    <w:rsid w:val="00347EA5"/>
    <w:rsid w:val="00350CC5"/>
    <w:rsid w:val="00350ED9"/>
    <w:rsid w:val="00352FF3"/>
    <w:rsid w:val="00354F74"/>
    <w:rsid w:val="0035628D"/>
    <w:rsid w:val="00360619"/>
    <w:rsid w:val="0036118C"/>
    <w:rsid w:val="00366CE4"/>
    <w:rsid w:val="00367B08"/>
    <w:rsid w:val="00374A1F"/>
    <w:rsid w:val="003828EE"/>
    <w:rsid w:val="00382C3E"/>
    <w:rsid w:val="003852F2"/>
    <w:rsid w:val="00385C27"/>
    <w:rsid w:val="003978AA"/>
    <w:rsid w:val="003A15B0"/>
    <w:rsid w:val="003A6C16"/>
    <w:rsid w:val="003B0DB3"/>
    <w:rsid w:val="003B233B"/>
    <w:rsid w:val="003B4F83"/>
    <w:rsid w:val="003B5896"/>
    <w:rsid w:val="003B7F22"/>
    <w:rsid w:val="003C3386"/>
    <w:rsid w:val="003D780A"/>
    <w:rsid w:val="003E39E7"/>
    <w:rsid w:val="003E7AE3"/>
    <w:rsid w:val="003F05A9"/>
    <w:rsid w:val="003F36BA"/>
    <w:rsid w:val="003F4B6D"/>
    <w:rsid w:val="004007EC"/>
    <w:rsid w:val="00406D73"/>
    <w:rsid w:val="00411356"/>
    <w:rsid w:val="004139B6"/>
    <w:rsid w:val="00416837"/>
    <w:rsid w:val="00421FFA"/>
    <w:rsid w:val="004222CD"/>
    <w:rsid w:val="004231D3"/>
    <w:rsid w:val="0042374C"/>
    <w:rsid w:val="00423E0B"/>
    <w:rsid w:val="00427D8D"/>
    <w:rsid w:val="004337D9"/>
    <w:rsid w:val="00433F54"/>
    <w:rsid w:val="00434CA0"/>
    <w:rsid w:val="00435674"/>
    <w:rsid w:val="0043676A"/>
    <w:rsid w:val="00443958"/>
    <w:rsid w:val="004471D7"/>
    <w:rsid w:val="00450B54"/>
    <w:rsid w:val="0045338C"/>
    <w:rsid w:val="00461F54"/>
    <w:rsid w:val="00463586"/>
    <w:rsid w:val="00463E44"/>
    <w:rsid w:val="00464997"/>
    <w:rsid w:val="004651D0"/>
    <w:rsid w:val="00465F71"/>
    <w:rsid w:val="004675BC"/>
    <w:rsid w:val="00467D01"/>
    <w:rsid w:val="004742AC"/>
    <w:rsid w:val="00475248"/>
    <w:rsid w:val="0047580C"/>
    <w:rsid w:val="00475E72"/>
    <w:rsid w:val="00477555"/>
    <w:rsid w:val="00477DAA"/>
    <w:rsid w:val="00484A31"/>
    <w:rsid w:val="00484C02"/>
    <w:rsid w:val="00490D62"/>
    <w:rsid w:val="0049515C"/>
    <w:rsid w:val="0049661E"/>
    <w:rsid w:val="00496E72"/>
    <w:rsid w:val="004A430D"/>
    <w:rsid w:val="004A52BE"/>
    <w:rsid w:val="004A5392"/>
    <w:rsid w:val="004B0762"/>
    <w:rsid w:val="004B40B8"/>
    <w:rsid w:val="004C3D70"/>
    <w:rsid w:val="004C4D1D"/>
    <w:rsid w:val="004C77D5"/>
    <w:rsid w:val="004D01D8"/>
    <w:rsid w:val="004D2D81"/>
    <w:rsid w:val="004D3E64"/>
    <w:rsid w:val="004D667E"/>
    <w:rsid w:val="004E1A12"/>
    <w:rsid w:val="004E2351"/>
    <w:rsid w:val="004E44C5"/>
    <w:rsid w:val="004E7823"/>
    <w:rsid w:val="004F2A3A"/>
    <w:rsid w:val="004F3842"/>
    <w:rsid w:val="004F3AC2"/>
    <w:rsid w:val="004F75A6"/>
    <w:rsid w:val="004F7768"/>
    <w:rsid w:val="0050157D"/>
    <w:rsid w:val="005017AE"/>
    <w:rsid w:val="00502089"/>
    <w:rsid w:val="00502E43"/>
    <w:rsid w:val="00506F99"/>
    <w:rsid w:val="00512DC6"/>
    <w:rsid w:val="00522F13"/>
    <w:rsid w:val="00523B75"/>
    <w:rsid w:val="00523FE8"/>
    <w:rsid w:val="00524DAE"/>
    <w:rsid w:val="00525411"/>
    <w:rsid w:val="005305B2"/>
    <w:rsid w:val="00531009"/>
    <w:rsid w:val="00531B70"/>
    <w:rsid w:val="00537E00"/>
    <w:rsid w:val="00540049"/>
    <w:rsid w:val="005410F3"/>
    <w:rsid w:val="0054125D"/>
    <w:rsid w:val="00542500"/>
    <w:rsid w:val="005432A3"/>
    <w:rsid w:val="005445C1"/>
    <w:rsid w:val="005466A9"/>
    <w:rsid w:val="00547F89"/>
    <w:rsid w:val="005514FE"/>
    <w:rsid w:val="00552BA2"/>
    <w:rsid w:val="00553429"/>
    <w:rsid w:val="00555104"/>
    <w:rsid w:val="00555BAF"/>
    <w:rsid w:val="00555D77"/>
    <w:rsid w:val="005611E4"/>
    <w:rsid w:val="00562316"/>
    <w:rsid w:val="00564C69"/>
    <w:rsid w:val="00566822"/>
    <w:rsid w:val="00566BC2"/>
    <w:rsid w:val="00566C41"/>
    <w:rsid w:val="005674FC"/>
    <w:rsid w:val="005706C1"/>
    <w:rsid w:val="00570C52"/>
    <w:rsid w:val="0057418C"/>
    <w:rsid w:val="00577CCA"/>
    <w:rsid w:val="00585C90"/>
    <w:rsid w:val="00585D82"/>
    <w:rsid w:val="00587990"/>
    <w:rsid w:val="005908AB"/>
    <w:rsid w:val="00591D08"/>
    <w:rsid w:val="005921D2"/>
    <w:rsid w:val="005942F3"/>
    <w:rsid w:val="00596717"/>
    <w:rsid w:val="005A09D7"/>
    <w:rsid w:val="005A1F2D"/>
    <w:rsid w:val="005A2638"/>
    <w:rsid w:val="005A2C06"/>
    <w:rsid w:val="005A3D8C"/>
    <w:rsid w:val="005A4D7B"/>
    <w:rsid w:val="005A5134"/>
    <w:rsid w:val="005B1F82"/>
    <w:rsid w:val="005B20F7"/>
    <w:rsid w:val="005B2784"/>
    <w:rsid w:val="005B2A76"/>
    <w:rsid w:val="005B3371"/>
    <w:rsid w:val="005B4E8E"/>
    <w:rsid w:val="005B528D"/>
    <w:rsid w:val="005B7BE5"/>
    <w:rsid w:val="005C412F"/>
    <w:rsid w:val="005C4E3D"/>
    <w:rsid w:val="005D260E"/>
    <w:rsid w:val="005D37CE"/>
    <w:rsid w:val="005D4352"/>
    <w:rsid w:val="005D4A4A"/>
    <w:rsid w:val="005D5899"/>
    <w:rsid w:val="005D73A0"/>
    <w:rsid w:val="005E01D5"/>
    <w:rsid w:val="005F1C18"/>
    <w:rsid w:val="005F3008"/>
    <w:rsid w:val="005F3BEB"/>
    <w:rsid w:val="005F492A"/>
    <w:rsid w:val="00600D5F"/>
    <w:rsid w:val="00601B88"/>
    <w:rsid w:val="00602330"/>
    <w:rsid w:val="00603979"/>
    <w:rsid w:val="00604EDF"/>
    <w:rsid w:val="00605447"/>
    <w:rsid w:val="00607A94"/>
    <w:rsid w:val="006103DE"/>
    <w:rsid w:val="00611823"/>
    <w:rsid w:val="00611B8E"/>
    <w:rsid w:val="00613253"/>
    <w:rsid w:val="00615BE5"/>
    <w:rsid w:val="00617020"/>
    <w:rsid w:val="0061718A"/>
    <w:rsid w:val="006210DB"/>
    <w:rsid w:val="0063261E"/>
    <w:rsid w:val="00632673"/>
    <w:rsid w:val="006326D6"/>
    <w:rsid w:val="00632C16"/>
    <w:rsid w:val="00632FB3"/>
    <w:rsid w:val="00640843"/>
    <w:rsid w:val="0064183D"/>
    <w:rsid w:val="00641A65"/>
    <w:rsid w:val="00645775"/>
    <w:rsid w:val="00646C6F"/>
    <w:rsid w:val="006470FF"/>
    <w:rsid w:val="00647105"/>
    <w:rsid w:val="006534D2"/>
    <w:rsid w:val="0065365D"/>
    <w:rsid w:val="006565B8"/>
    <w:rsid w:val="00662280"/>
    <w:rsid w:val="00664972"/>
    <w:rsid w:val="00665298"/>
    <w:rsid w:val="00666864"/>
    <w:rsid w:val="00667210"/>
    <w:rsid w:val="00667278"/>
    <w:rsid w:val="00667DE4"/>
    <w:rsid w:val="00670B9F"/>
    <w:rsid w:val="00670E38"/>
    <w:rsid w:val="006721CA"/>
    <w:rsid w:val="006801E0"/>
    <w:rsid w:val="0068440A"/>
    <w:rsid w:val="006868ED"/>
    <w:rsid w:val="00690912"/>
    <w:rsid w:val="00693972"/>
    <w:rsid w:val="006940E0"/>
    <w:rsid w:val="006A4070"/>
    <w:rsid w:val="006A5DDB"/>
    <w:rsid w:val="006B0392"/>
    <w:rsid w:val="006B251B"/>
    <w:rsid w:val="006B447B"/>
    <w:rsid w:val="006B5F31"/>
    <w:rsid w:val="006B625F"/>
    <w:rsid w:val="006C3202"/>
    <w:rsid w:val="006D0484"/>
    <w:rsid w:val="006D0EE1"/>
    <w:rsid w:val="006D37DD"/>
    <w:rsid w:val="006E25D9"/>
    <w:rsid w:val="006F00EB"/>
    <w:rsid w:val="006F0FDC"/>
    <w:rsid w:val="006F29E0"/>
    <w:rsid w:val="006F2F38"/>
    <w:rsid w:val="006F34DE"/>
    <w:rsid w:val="006F374B"/>
    <w:rsid w:val="006F37CC"/>
    <w:rsid w:val="006F723C"/>
    <w:rsid w:val="007024D6"/>
    <w:rsid w:val="00703C1D"/>
    <w:rsid w:val="00703E35"/>
    <w:rsid w:val="007053AA"/>
    <w:rsid w:val="007069B9"/>
    <w:rsid w:val="00707F63"/>
    <w:rsid w:val="007132B7"/>
    <w:rsid w:val="0071376E"/>
    <w:rsid w:val="007144F6"/>
    <w:rsid w:val="00715287"/>
    <w:rsid w:val="00715CD1"/>
    <w:rsid w:val="00716C42"/>
    <w:rsid w:val="00722563"/>
    <w:rsid w:val="00725BD7"/>
    <w:rsid w:val="00727784"/>
    <w:rsid w:val="00727F5E"/>
    <w:rsid w:val="007301CC"/>
    <w:rsid w:val="00731934"/>
    <w:rsid w:val="00732F71"/>
    <w:rsid w:val="00733780"/>
    <w:rsid w:val="00742964"/>
    <w:rsid w:val="00747577"/>
    <w:rsid w:val="00747BA8"/>
    <w:rsid w:val="00751E68"/>
    <w:rsid w:val="007520A8"/>
    <w:rsid w:val="00753164"/>
    <w:rsid w:val="00753895"/>
    <w:rsid w:val="00754CC6"/>
    <w:rsid w:val="007607A2"/>
    <w:rsid w:val="0076137F"/>
    <w:rsid w:val="007614B9"/>
    <w:rsid w:val="00767403"/>
    <w:rsid w:val="007725C6"/>
    <w:rsid w:val="0077287A"/>
    <w:rsid w:val="007848C6"/>
    <w:rsid w:val="00793F4C"/>
    <w:rsid w:val="00793F9F"/>
    <w:rsid w:val="00796051"/>
    <w:rsid w:val="007A40BD"/>
    <w:rsid w:val="007B5954"/>
    <w:rsid w:val="007B6213"/>
    <w:rsid w:val="007B7823"/>
    <w:rsid w:val="007C023A"/>
    <w:rsid w:val="007C24E5"/>
    <w:rsid w:val="007C45CE"/>
    <w:rsid w:val="007C70DC"/>
    <w:rsid w:val="007C7490"/>
    <w:rsid w:val="007D000A"/>
    <w:rsid w:val="007E0EC4"/>
    <w:rsid w:val="007E2DE8"/>
    <w:rsid w:val="007E4F6C"/>
    <w:rsid w:val="007F2B4D"/>
    <w:rsid w:val="007F2F5E"/>
    <w:rsid w:val="007F3A10"/>
    <w:rsid w:val="007F4C30"/>
    <w:rsid w:val="007F60A2"/>
    <w:rsid w:val="00800398"/>
    <w:rsid w:val="00806CAB"/>
    <w:rsid w:val="00807BC9"/>
    <w:rsid w:val="00811BF4"/>
    <w:rsid w:val="00811F8A"/>
    <w:rsid w:val="0081291C"/>
    <w:rsid w:val="00816B37"/>
    <w:rsid w:val="00821760"/>
    <w:rsid w:val="008217FF"/>
    <w:rsid w:val="0082730C"/>
    <w:rsid w:val="00831490"/>
    <w:rsid w:val="008320D6"/>
    <w:rsid w:val="008329C2"/>
    <w:rsid w:val="008365B1"/>
    <w:rsid w:val="00845D1D"/>
    <w:rsid w:val="0084713F"/>
    <w:rsid w:val="008476DC"/>
    <w:rsid w:val="00850D6E"/>
    <w:rsid w:val="00851670"/>
    <w:rsid w:val="008517D1"/>
    <w:rsid w:val="00852EEB"/>
    <w:rsid w:val="00853666"/>
    <w:rsid w:val="00861E12"/>
    <w:rsid w:val="008649BD"/>
    <w:rsid w:val="00864D5E"/>
    <w:rsid w:val="0086538E"/>
    <w:rsid w:val="0086580D"/>
    <w:rsid w:val="00874D5A"/>
    <w:rsid w:val="00874F48"/>
    <w:rsid w:val="00877FA4"/>
    <w:rsid w:val="008809F2"/>
    <w:rsid w:val="00881B09"/>
    <w:rsid w:val="008821A3"/>
    <w:rsid w:val="00892858"/>
    <w:rsid w:val="008949BD"/>
    <w:rsid w:val="008968C7"/>
    <w:rsid w:val="008A4682"/>
    <w:rsid w:val="008A4D00"/>
    <w:rsid w:val="008A7771"/>
    <w:rsid w:val="008B042C"/>
    <w:rsid w:val="008B4F7A"/>
    <w:rsid w:val="008C0AEB"/>
    <w:rsid w:val="008C3A98"/>
    <w:rsid w:val="008C7682"/>
    <w:rsid w:val="008D0392"/>
    <w:rsid w:val="008D1140"/>
    <w:rsid w:val="008D1BB6"/>
    <w:rsid w:val="008D2E4E"/>
    <w:rsid w:val="008D3DC5"/>
    <w:rsid w:val="008D50FD"/>
    <w:rsid w:val="008D69A2"/>
    <w:rsid w:val="008D6C5A"/>
    <w:rsid w:val="008E034E"/>
    <w:rsid w:val="008E07DD"/>
    <w:rsid w:val="008E0CA1"/>
    <w:rsid w:val="008E4C7A"/>
    <w:rsid w:val="008E748B"/>
    <w:rsid w:val="008F10DC"/>
    <w:rsid w:val="008F13E1"/>
    <w:rsid w:val="008F2488"/>
    <w:rsid w:val="008F3266"/>
    <w:rsid w:val="008F6C18"/>
    <w:rsid w:val="008F7E64"/>
    <w:rsid w:val="00900BC1"/>
    <w:rsid w:val="00901C79"/>
    <w:rsid w:val="00902111"/>
    <w:rsid w:val="00903E2E"/>
    <w:rsid w:val="00904685"/>
    <w:rsid w:val="0090490E"/>
    <w:rsid w:val="00906033"/>
    <w:rsid w:val="00907892"/>
    <w:rsid w:val="00913017"/>
    <w:rsid w:val="00916EDF"/>
    <w:rsid w:val="0091764B"/>
    <w:rsid w:val="009179EB"/>
    <w:rsid w:val="009208A4"/>
    <w:rsid w:val="00922057"/>
    <w:rsid w:val="009230A3"/>
    <w:rsid w:val="00923A1A"/>
    <w:rsid w:val="00924839"/>
    <w:rsid w:val="00925E5E"/>
    <w:rsid w:val="00927AE7"/>
    <w:rsid w:val="0093217B"/>
    <w:rsid w:val="00936C25"/>
    <w:rsid w:val="009370EE"/>
    <w:rsid w:val="00941966"/>
    <w:rsid w:val="00943591"/>
    <w:rsid w:val="009449E6"/>
    <w:rsid w:val="0095072E"/>
    <w:rsid w:val="00953CA9"/>
    <w:rsid w:val="009556C7"/>
    <w:rsid w:val="00956427"/>
    <w:rsid w:val="00960232"/>
    <w:rsid w:val="00961AF1"/>
    <w:rsid w:val="0096368D"/>
    <w:rsid w:val="00967444"/>
    <w:rsid w:val="0097163F"/>
    <w:rsid w:val="00973FA6"/>
    <w:rsid w:val="009756E8"/>
    <w:rsid w:val="009768FF"/>
    <w:rsid w:val="0098226C"/>
    <w:rsid w:val="00984123"/>
    <w:rsid w:val="00984271"/>
    <w:rsid w:val="0098458F"/>
    <w:rsid w:val="0098790E"/>
    <w:rsid w:val="00991AFB"/>
    <w:rsid w:val="009936C3"/>
    <w:rsid w:val="00996422"/>
    <w:rsid w:val="009965BB"/>
    <w:rsid w:val="009974E0"/>
    <w:rsid w:val="009A6049"/>
    <w:rsid w:val="009A7C04"/>
    <w:rsid w:val="009B171B"/>
    <w:rsid w:val="009B22FF"/>
    <w:rsid w:val="009B6AD4"/>
    <w:rsid w:val="009B74DA"/>
    <w:rsid w:val="009C1262"/>
    <w:rsid w:val="009C19D9"/>
    <w:rsid w:val="009C1A62"/>
    <w:rsid w:val="009C587E"/>
    <w:rsid w:val="009D486D"/>
    <w:rsid w:val="009E3300"/>
    <w:rsid w:val="009E748D"/>
    <w:rsid w:val="009F224D"/>
    <w:rsid w:val="009F34BA"/>
    <w:rsid w:val="009F5547"/>
    <w:rsid w:val="009F664D"/>
    <w:rsid w:val="00A03EBF"/>
    <w:rsid w:val="00A06A56"/>
    <w:rsid w:val="00A076F6"/>
    <w:rsid w:val="00A13D0D"/>
    <w:rsid w:val="00A15D00"/>
    <w:rsid w:val="00A15E85"/>
    <w:rsid w:val="00A2078C"/>
    <w:rsid w:val="00A302D0"/>
    <w:rsid w:val="00A31078"/>
    <w:rsid w:val="00A33A45"/>
    <w:rsid w:val="00A373CA"/>
    <w:rsid w:val="00A45ECD"/>
    <w:rsid w:val="00A46694"/>
    <w:rsid w:val="00A507D7"/>
    <w:rsid w:val="00A52A2D"/>
    <w:rsid w:val="00A54893"/>
    <w:rsid w:val="00A55918"/>
    <w:rsid w:val="00A56C3D"/>
    <w:rsid w:val="00A579F7"/>
    <w:rsid w:val="00A61009"/>
    <w:rsid w:val="00A700A2"/>
    <w:rsid w:val="00A809E1"/>
    <w:rsid w:val="00A865D3"/>
    <w:rsid w:val="00A870C6"/>
    <w:rsid w:val="00A92673"/>
    <w:rsid w:val="00AA16FF"/>
    <w:rsid w:val="00AA1851"/>
    <w:rsid w:val="00AA1B9C"/>
    <w:rsid w:val="00AA54DA"/>
    <w:rsid w:val="00AA6330"/>
    <w:rsid w:val="00AA69A2"/>
    <w:rsid w:val="00AA7674"/>
    <w:rsid w:val="00AB0FAE"/>
    <w:rsid w:val="00AB501F"/>
    <w:rsid w:val="00AB6FE3"/>
    <w:rsid w:val="00AC0805"/>
    <w:rsid w:val="00AC3E86"/>
    <w:rsid w:val="00AC446E"/>
    <w:rsid w:val="00AC4A44"/>
    <w:rsid w:val="00AD09C2"/>
    <w:rsid w:val="00AD0FF6"/>
    <w:rsid w:val="00AD4077"/>
    <w:rsid w:val="00AD6741"/>
    <w:rsid w:val="00AE2936"/>
    <w:rsid w:val="00AE2BEE"/>
    <w:rsid w:val="00AE4C55"/>
    <w:rsid w:val="00AF5F29"/>
    <w:rsid w:val="00AF6010"/>
    <w:rsid w:val="00B01435"/>
    <w:rsid w:val="00B0280E"/>
    <w:rsid w:val="00B053A2"/>
    <w:rsid w:val="00B05B7C"/>
    <w:rsid w:val="00B06F64"/>
    <w:rsid w:val="00B070CC"/>
    <w:rsid w:val="00B110A3"/>
    <w:rsid w:val="00B1759D"/>
    <w:rsid w:val="00B219D5"/>
    <w:rsid w:val="00B21DB1"/>
    <w:rsid w:val="00B21F05"/>
    <w:rsid w:val="00B221F4"/>
    <w:rsid w:val="00B22D5B"/>
    <w:rsid w:val="00B25CF2"/>
    <w:rsid w:val="00B26787"/>
    <w:rsid w:val="00B27F24"/>
    <w:rsid w:val="00B36772"/>
    <w:rsid w:val="00B40B0C"/>
    <w:rsid w:val="00B55CBA"/>
    <w:rsid w:val="00B55F83"/>
    <w:rsid w:val="00B578BC"/>
    <w:rsid w:val="00B609F8"/>
    <w:rsid w:val="00B634DE"/>
    <w:rsid w:val="00B63DB9"/>
    <w:rsid w:val="00B64F28"/>
    <w:rsid w:val="00B64FF3"/>
    <w:rsid w:val="00B7195A"/>
    <w:rsid w:val="00B74E46"/>
    <w:rsid w:val="00B752EE"/>
    <w:rsid w:val="00B84143"/>
    <w:rsid w:val="00B844DB"/>
    <w:rsid w:val="00B918F1"/>
    <w:rsid w:val="00B95A80"/>
    <w:rsid w:val="00BA0E53"/>
    <w:rsid w:val="00BA3D76"/>
    <w:rsid w:val="00BA41BF"/>
    <w:rsid w:val="00BA73E7"/>
    <w:rsid w:val="00BA7AB9"/>
    <w:rsid w:val="00BB2542"/>
    <w:rsid w:val="00BB5A7C"/>
    <w:rsid w:val="00BC0494"/>
    <w:rsid w:val="00BC0536"/>
    <w:rsid w:val="00BC342A"/>
    <w:rsid w:val="00BC46DE"/>
    <w:rsid w:val="00BC66CF"/>
    <w:rsid w:val="00BD34C0"/>
    <w:rsid w:val="00BD41DF"/>
    <w:rsid w:val="00BE055F"/>
    <w:rsid w:val="00BE224B"/>
    <w:rsid w:val="00BF1615"/>
    <w:rsid w:val="00BF1896"/>
    <w:rsid w:val="00BF32E1"/>
    <w:rsid w:val="00BF40D2"/>
    <w:rsid w:val="00BF4819"/>
    <w:rsid w:val="00BF73FA"/>
    <w:rsid w:val="00BF7500"/>
    <w:rsid w:val="00C03359"/>
    <w:rsid w:val="00C039E3"/>
    <w:rsid w:val="00C14309"/>
    <w:rsid w:val="00C163C4"/>
    <w:rsid w:val="00C21C2D"/>
    <w:rsid w:val="00C2286B"/>
    <w:rsid w:val="00C251D2"/>
    <w:rsid w:val="00C2742A"/>
    <w:rsid w:val="00C301F5"/>
    <w:rsid w:val="00C31051"/>
    <w:rsid w:val="00C34A25"/>
    <w:rsid w:val="00C4029D"/>
    <w:rsid w:val="00C405ED"/>
    <w:rsid w:val="00C41625"/>
    <w:rsid w:val="00C42287"/>
    <w:rsid w:val="00C42CD3"/>
    <w:rsid w:val="00C46B92"/>
    <w:rsid w:val="00C5285B"/>
    <w:rsid w:val="00C54961"/>
    <w:rsid w:val="00C55610"/>
    <w:rsid w:val="00C56380"/>
    <w:rsid w:val="00C577D8"/>
    <w:rsid w:val="00C57CC0"/>
    <w:rsid w:val="00C621BB"/>
    <w:rsid w:val="00C65338"/>
    <w:rsid w:val="00C6535B"/>
    <w:rsid w:val="00C67C16"/>
    <w:rsid w:val="00C72C91"/>
    <w:rsid w:val="00C75019"/>
    <w:rsid w:val="00C7523F"/>
    <w:rsid w:val="00C7772B"/>
    <w:rsid w:val="00C8111A"/>
    <w:rsid w:val="00C84254"/>
    <w:rsid w:val="00C912E4"/>
    <w:rsid w:val="00C939BF"/>
    <w:rsid w:val="00C93C42"/>
    <w:rsid w:val="00C94F70"/>
    <w:rsid w:val="00C97367"/>
    <w:rsid w:val="00CA0BB0"/>
    <w:rsid w:val="00CA0D03"/>
    <w:rsid w:val="00CA11BE"/>
    <w:rsid w:val="00CA40AB"/>
    <w:rsid w:val="00CA77B2"/>
    <w:rsid w:val="00CB22AA"/>
    <w:rsid w:val="00CB4FD5"/>
    <w:rsid w:val="00CB551C"/>
    <w:rsid w:val="00CB59B4"/>
    <w:rsid w:val="00CB64FD"/>
    <w:rsid w:val="00CC1C98"/>
    <w:rsid w:val="00CC2982"/>
    <w:rsid w:val="00CC5BD4"/>
    <w:rsid w:val="00CC66E5"/>
    <w:rsid w:val="00CC7204"/>
    <w:rsid w:val="00CC7F64"/>
    <w:rsid w:val="00CD4D7D"/>
    <w:rsid w:val="00CD7C77"/>
    <w:rsid w:val="00CE4DF9"/>
    <w:rsid w:val="00CE7A9C"/>
    <w:rsid w:val="00D00F0A"/>
    <w:rsid w:val="00D01B47"/>
    <w:rsid w:val="00D051B3"/>
    <w:rsid w:val="00D10FB7"/>
    <w:rsid w:val="00D14914"/>
    <w:rsid w:val="00D155C1"/>
    <w:rsid w:val="00D15BE2"/>
    <w:rsid w:val="00D20280"/>
    <w:rsid w:val="00D204E3"/>
    <w:rsid w:val="00D247F6"/>
    <w:rsid w:val="00D2641A"/>
    <w:rsid w:val="00D3305E"/>
    <w:rsid w:val="00D40946"/>
    <w:rsid w:val="00D41CA2"/>
    <w:rsid w:val="00D42240"/>
    <w:rsid w:val="00D43E07"/>
    <w:rsid w:val="00D4565F"/>
    <w:rsid w:val="00D5066D"/>
    <w:rsid w:val="00D529A3"/>
    <w:rsid w:val="00D53F06"/>
    <w:rsid w:val="00D54913"/>
    <w:rsid w:val="00D54C04"/>
    <w:rsid w:val="00D5672B"/>
    <w:rsid w:val="00D63232"/>
    <w:rsid w:val="00D67EF9"/>
    <w:rsid w:val="00D703A6"/>
    <w:rsid w:val="00D73A08"/>
    <w:rsid w:val="00D76436"/>
    <w:rsid w:val="00D81B39"/>
    <w:rsid w:val="00D82496"/>
    <w:rsid w:val="00D87D5D"/>
    <w:rsid w:val="00D9167E"/>
    <w:rsid w:val="00DA0746"/>
    <w:rsid w:val="00DA2524"/>
    <w:rsid w:val="00DA669B"/>
    <w:rsid w:val="00DB1425"/>
    <w:rsid w:val="00DB2D4A"/>
    <w:rsid w:val="00DB3D25"/>
    <w:rsid w:val="00DB5357"/>
    <w:rsid w:val="00DB5D94"/>
    <w:rsid w:val="00DC33B9"/>
    <w:rsid w:val="00DC65FF"/>
    <w:rsid w:val="00DD3089"/>
    <w:rsid w:val="00DD5B5B"/>
    <w:rsid w:val="00DD7194"/>
    <w:rsid w:val="00DE152F"/>
    <w:rsid w:val="00DE1A09"/>
    <w:rsid w:val="00DE4886"/>
    <w:rsid w:val="00DF22DB"/>
    <w:rsid w:val="00DF5C96"/>
    <w:rsid w:val="00DF75CE"/>
    <w:rsid w:val="00DF7DAB"/>
    <w:rsid w:val="00E102E9"/>
    <w:rsid w:val="00E14E44"/>
    <w:rsid w:val="00E23CC9"/>
    <w:rsid w:val="00E26284"/>
    <w:rsid w:val="00E304CE"/>
    <w:rsid w:val="00E3156E"/>
    <w:rsid w:val="00E347D7"/>
    <w:rsid w:val="00E36261"/>
    <w:rsid w:val="00E36EE6"/>
    <w:rsid w:val="00E36FC5"/>
    <w:rsid w:val="00E37E4D"/>
    <w:rsid w:val="00E46218"/>
    <w:rsid w:val="00E50ADD"/>
    <w:rsid w:val="00E53326"/>
    <w:rsid w:val="00E546EC"/>
    <w:rsid w:val="00E5651C"/>
    <w:rsid w:val="00E601BF"/>
    <w:rsid w:val="00E61E02"/>
    <w:rsid w:val="00E646C1"/>
    <w:rsid w:val="00E661D2"/>
    <w:rsid w:val="00E72380"/>
    <w:rsid w:val="00E74AF2"/>
    <w:rsid w:val="00E75476"/>
    <w:rsid w:val="00E76583"/>
    <w:rsid w:val="00E76F8E"/>
    <w:rsid w:val="00E77B08"/>
    <w:rsid w:val="00E850B2"/>
    <w:rsid w:val="00E85396"/>
    <w:rsid w:val="00E87021"/>
    <w:rsid w:val="00E925D4"/>
    <w:rsid w:val="00E95775"/>
    <w:rsid w:val="00E96BBA"/>
    <w:rsid w:val="00E96FE4"/>
    <w:rsid w:val="00EA1388"/>
    <w:rsid w:val="00EA5E49"/>
    <w:rsid w:val="00EA72D7"/>
    <w:rsid w:val="00EB030E"/>
    <w:rsid w:val="00EB150B"/>
    <w:rsid w:val="00EB7556"/>
    <w:rsid w:val="00EC0452"/>
    <w:rsid w:val="00EC3000"/>
    <w:rsid w:val="00EC3C2F"/>
    <w:rsid w:val="00EC581B"/>
    <w:rsid w:val="00ED3917"/>
    <w:rsid w:val="00ED444B"/>
    <w:rsid w:val="00ED6342"/>
    <w:rsid w:val="00ED7C01"/>
    <w:rsid w:val="00EE1F9C"/>
    <w:rsid w:val="00EE2B1B"/>
    <w:rsid w:val="00EE3130"/>
    <w:rsid w:val="00EE5CB2"/>
    <w:rsid w:val="00EE74E5"/>
    <w:rsid w:val="00EF174E"/>
    <w:rsid w:val="00EF4FE3"/>
    <w:rsid w:val="00EF7B86"/>
    <w:rsid w:val="00EF7CA8"/>
    <w:rsid w:val="00EF7D0B"/>
    <w:rsid w:val="00F02D43"/>
    <w:rsid w:val="00F07D82"/>
    <w:rsid w:val="00F07DD3"/>
    <w:rsid w:val="00F10DE9"/>
    <w:rsid w:val="00F178E3"/>
    <w:rsid w:val="00F20CD5"/>
    <w:rsid w:val="00F26219"/>
    <w:rsid w:val="00F26897"/>
    <w:rsid w:val="00F31B74"/>
    <w:rsid w:val="00F337BD"/>
    <w:rsid w:val="00F366FF"/>
    <w:rsid w:val="00F4047F"/>
    <w:rsid w:val="00F42EF9"/>
    <w:rsid w:val="00F437C9"/>
    <w:rsid w:val="00F43A59"/>
    <w:rsid w:val="00F44115"/>
    <w:rsid w:val="00F44269"/>
    <w:rsid w:val="00F44580"/>
    <w:rsid w:val="00F44A24"/>
    <w:rsid w:val="00F469C0"/>
    <w:rsid w:val="00F6252C"/>
    <w:rsid w:val="00F67053"/>
    <w:rsid w:val="00F752C5"/>
    <w:rsid w:val="00F75F32"/>
    <w:rsid w:val="00F83741"/>
    <w:rsid w:val="00F8465C"/>
    <w:rsid w:val="00F91AFF"/>
    <w:rsid w:val="00F968B5"/>
    <w:rsid w:val="00FA3065"/>
    <w:rsid w:val="00FA3D4B"/>
    <w:rsid w:val="00FA3D93"/>
    <w:rsid w:val="00FA40BC"/>
    <w:rsid w:val="00FA7C37"/>
    <w:rsid w:val="00FB1176"/>
    <w:rsid w:val="00FB1F40"/>
    <w:rsid w:val="00FB3B64"/>
    <w:rsid w:val="00FC128B"/>
    <w:rsid w:val="00FC4487"/>
    <w:rsid w:val="00FC6544"/>
    <w:rsid w:val="00FD38EB"/>
    <w:rsid w:val="00FD439C"/>
    <w:rsid w:val="00FE5F48"/>
    <w:rsid w:val="00FE7149"/>
    <w:rsid w:val="00FE7821"/>
    <w:rsid w:val="00FF0E7A"/>
    <w:rsid w:val="00FF20BF"/>
    <w:rsid w:val="00FF2592"/>
    <w:rsid w:val="00FF2D81"/>
    <w:rsid w:val="00FF3375"/>
    <w:rsid w:val="00FF38C3"/>
    <w:rsid w:val="00FF5788"/>
    <w:rsid w:val="00FF694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70705"/>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character" w:styleId="Kommentarzeichen">
    <w:name w:val="annotation reference"/>
    <w:basedOn w:val="Absatz-Standardschriftart"/>
    <w:uiPriority w:val="99"/>
    <w:semiHidden/>
    <w:unhideWhenUsed/>
    <w:rsid w:val="00463586"/>
    <w:rPr>
      <w:sz w:val="16"/>
      <w:szCs w:val="16"/>
    </w:rPr>
  </w:style>
  <w:style w:type="paragraph" w:styleId="Kommentartext">
    <w:name w:val="annotation text"/>
    <w:basedOn w:val="Standard"/>
    <w:link w:val="KommentartextZchn"/>
    <w:uiPriority w:val="99"/>
    <w:semiHidden/>
    <w:unhideWhenUsed/>
    <w:rsid w:val="00463586"/>
    <w:pPr>
      <w:spacing w:line="240" w:lineRule="auto"/>
    </w:pPr>
  </w:style>
  <w:style w:type="character" w:customStyle="1" w:styleId="KommentartextZchn">
    <w:name w:val="Kommentartext Zchn"/>
    <w:basedOn w:val="Absatz-Standardschriftart"/>
    <w:link w:val="Kommentartext"/>
    <w:uiPriority w:val="99"/>
    <w:semiHidden/>
    <w:rsid w:val="00463586"/>
  </w:style>
  <w:style w:type="paragraph" w:styleId="Kommentarthema">
    <w:name w:val="annotation subject"/>
    <w:basedOn w:val="Kommentartext"/>
    <w:next w:val="Kommentartext"/>
    <w:link w:val="KommentarthemaZchn"/>
    <w:uiPriority w:val="99"/>
    <w:semiHidden/>
    <w:unhideWhenUsed/>
    <w:rsid w:val="00463586"/>
    <w:rPr>
      <w:b/>
      <w:bCs/>
    </w:rPr>
  </w:style>
  <w:style w:type="character" w:customStyle="1" w:styleId="KommentarthemaZchn">
    <w:name w:val="Kommentarthema Zchn"/>
    <w:basedOn w:val="KommentartextZchn"/>
    <w:link w:val="Kommentarthema"/>
    <w:uiPriority w:val="99"/>
    <w:semiHidden/>
    <w:rsid w:val="00463586"/>
    <w:rPr>
      <w:b/>
      <w:bCs/>
    </w:rPr>
  </w:style>
  <w:style w:type="paragraph" w:styleId="Beschriftung">
    <w:name w:val="caption"/>
    <w:basedOn w:val="Standard"/>
    <w:next w:val="Standard"/>
    <w:uiPriority w:val="35"/>
    <w:unhideWhenUsed/>
    <w:qFormat/>
    <w:rsid w:val="0049661E"/>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64387">
      <w:bodyDiv w:val="1"/>
      <w:marLeft w:val="0"/>
      <w:marRight w:val="0"/>
      <w:marTop w:val="0"/>
      <w:marBottom w:val="0"/>
      <w:divBdr>
        <w:top w:val="none" w:sz="0" w:space="0" w:color="auto"/>
        <w:left w:val="none" w:sz="0" w:space="0" w:color="auto"/>
        <w:bottom w:val="none" w:sz="0" w:space="0" w:color="auto"/>
        <w:right w:val="none" w:sz="0" w:space="0" w:color="auto"/>
      </w:divBdr>
    </w:div>
    <w:div w:id="116725120">
      <w:bodyDiv w:val="1"/>
      <w:marLeft w:val="0"/>
      <w:marRight w:val="0"/>
      <w:marTop w:val="0"/>
      <w:marBottom w:val="0"/>
      <w:divBdr>
        <w:top w:val="none" w:sz="0" w:space="0" w:color="auto"/>
        <w:left w:val="none" w:sz="0" w:space="0" w:color="auto"/>
        <w:bottom w:val="none" w:sz="0" w:space="0" w:color="auto"/>
        <w:right w:val="none" w:sz="0" w:space="0" w:color="auto"/>
      </w:divBdr>
    </w:div>
    <w:div w:id="282927406">
      <w:bodyDiv w:val="1"/>
      <w:marLeft w:val="0"/>
      <w:marRight w:val="0"/>
      <w:marTop w:val="0"/>
      <w:marBottom w:val="0"/>
      <w:divBdr>
        <w:top w:val="none" w:sz="0" w:space="0" w:color="auto"/>
        <w:left w:val="none" w:sz="0" w:space="0" w:color="auto"/>
        <w:bottom w:val="none" w:sz="0" w:space="0" w:color="auto"/>
        <w:right w:val="none" w:sz="0" w:space="0" w:color="auto"/>
      </w:divBdr>
    </w:div>
    <w:div w:id="536889974">
      <w:bodyDiv w:val="1"/>
      <w:marLeft w:val="0"/>
      <w:marRight w:val="0"/>
      <w:marTop w:val="0"/>
      <w:marBottom w:val="0"/>
      <w:divBdr>
        <w:top w:val="none" w:sz="0" w:space="0" w:color="auto"/>
        <w:left w:val="none" w:sz="0" w:space="0" w:color="auto"/>
        <w:bottom w:val="none" w:sz="0" w:space="0" w:color="auto"/>
        <w:right w:val="none" w:sz="0" w:space="0" w:color="auto"/>
      </w:divBdr>
    </w:div>
    <w:div w:id="799957264">
      <w:bodyDiv w:val="1"/>
      <w:marLeft w:val="0"/>
      <w:marRight w:val="0"/>
      <w:marTop w:val="0"/>
      <w:marBottom w:val="0"/>
      <w:divBdr>
        <w:top w:val="none" w:sz="0" w:space="0" w:color="auto"/>
        <w:left w:val="none" w:sz="0" w:space="0" w:color="auto"/>
        <w:bottom w:val="none" w:sz="0" w:space="0" w:color="auto"/>
        <w:right w:val="none" w:sz="0" w:space="0" w:color="auto"/>
      </w:divBdr>
      <w:divsChild>
        <w:div w:id="39137150">
          <w:marLeft w:val="547"/>
          <w:marRight w:val="0"/>
          <w:marTop w:val="67"/>
          <w:marBottom w:val="0"/>
          <w:divBdr>
            <w:top w:val="none" w:sz="0" w:space="0" w:color="auto"/>
            <w:left w:val="none" w:sz="0" w:space="0" w:color="auto"/>
            <w:bottom w:val="none" w:sz="0" w:space="0" w:color="auto"/>
            <w:right w:val="none" w:sz="0" w:space="0" w:color="auto"/>
          </w:divBdr>
        </w:div>
        <w:div w:id="171989012">
          <w:marLeft w:val="576"/>
          <w:marRight w:val="0"/>
          <w:marTop w:val="67"/>
          <w:marBottom w:val="0"/>
          <w:divBdr>
            <w:top w:val="none" w:sz="0" w:space="0" w:color="auto"/>
            <w:left w:val="none" w:sz="0" w:space="0" w:color="auto"/>
            <w:bottom w:val="none" w:sz="0" w:space="0" w:color="auto"/>
            <w:right w:val="none" w:sz="0" w:space="0" w:color="auto"/>
          </w:divBdr>
        </w:div>
        <w:div w:id="762144433">
          <w:marLeft w:val="576"/>
          <w:marRight w:val="0"/>
          <w:marTop w:val="67"/>
          <w:marBottom w:val="0"/>
          <w:divBdr>
            <w:top w:val="none" w:sz="0" w:space="0" w:color="auto"/>
            <w:left w:val="none" w:sz="0" w:space="0" w:color="auto"/>
            <w:bottom w:val="none" w:sz="0" w:space="0" w:color="auto"/>
            <w:right w:val="none" w:sz="0" w:space="0" w:color="auto"/>
          </w:divBdr>
        </w:div>
        <w:div w:id="879125395">
          <w:marLeft w:val="576"/>
          <w:marRight w:val="0"/>
          <w:marTop w:val="67"/>
          <w:marBottom w:val="0"/>
          <w:divBdr>
            <w:top w:val="none" w:sz="0" w:space="0" w:color="auto"/>
            <w:left w:val="none" w:sz="0" w:space="0" w:color="auto"/>
            <w:bottom w:val="none" w:sz="0" w:space="0" w:color="auto"/>
            <w:right w:val="none" w:sz="0" w:space="0" w:color="auto"/>
          </w:divBdr>
        </w:div>
        <w:div w:id="1300764775">
          <w:marLeft w:val="576"/>
          <w:marRight w:val="0"/>
          <w:marTop w:val="67"/>
          <w:marBottom w:val="0"/>
          <w:divBdr>
            <w:top w:val="none" w:sz="0" w:space="0" w:color="auto"/>
            <w:left w:val="none" w:sz="0" w:space="0" w:color="auto"/>
            <w:bottom w:val="none" w:sz="0" w:space="0" w:color="auto"/>
            <w:right w:val="none" w:sz="0" w:space="0" w:color="auto"/>
          </w:divBdr>
        </w:div>
      </w:divsChild>
    </w:div>
    <w:div w:id="1096680708">
      <w:bodyDiv w:val="1"/>
      <w:marLeft w:val="0"/>
      <w:marRight w:val="0"/>
      <w:marTop w:val="0"/>
      <w:marBottom w:val="0"/>
      <w:divBdr>
        <w:top w:val="none" w:sz="0" w:space="0" w:color="auto"/>
        <w:left w:val="none" w:sz="0" w:space="0" w:color="auto"/>
        <w:bottom w:val="none" w:sz="0" w:space="0" w:color="auto"/>
        <w:right w:val="none" w:sz="0" w:space="0" w:color="auto"/>
      </w:divBdr>
    </w:div>
    <w:div w:id="1522401532">
      <w:bodyDiv w:val="1"/>
      <w:marLeft w:val="0"/>
      <w:marRight w:val="0"/>
      <w:marTop w:val="0"/>
      <w:marBottom w:val="0"/>
      <w:divBdr>
        <w:top w:val="none" w:sz="0" w:space="0" w:color="auto"/>
        <w:left w:val="none" w:sz="0" w:space="0" w:color="auto"/>
        <w:bottom w:val="none" w:sz="0" w:space="0" w:color="auto"/>
        <w:right w:val="none" w:sz="0" w:space="0" w:color="auto"/>
      </w:divBdr>
      <w:divsChild>
        <w:div w:id="781996798">
          <w:marLeft w:val="274"/>
          <w:marRight w:val="0"/>
          <w:marTop w:val="0"/>
          <w:marBottom w:val="0"/>
          <w:divBdr>
            <w:top w:val="none" w:sz="0" w:space="0" w:color="auto"/>
            <w:left w:val="none" w:sz="0" w:space="0" w:color="auto"/>
            <w:bottom w:val="none" w:sz="0" w:space="0" w:color="auto"/>
            <w:right w:val="none" w:sz="0" w:space="0" w:color="auto"/>
          </w:divBdr>
        </w:div>
        <w:div w:id="1148862117">
          <w:marLeft w:val="274"/>
          <w:marRight w:val="0"/>
          <w:marTop w:val="0"/>
          <w:marBottom w:val="0"/>
          <w:divBdr>
            <w:top w:val="none" w:sz="0" w:space="0" w:color="auto"/>
            <w:left w:val="none" w:sz="0" w:space="0" w:color="auto"/>
            <w:bottom w:val="none" w:sz="0" w:space="0" w:color="auto"/>
            <w:right w:val="none" w:sz="0" w:space="0" w:color="auto"/>
          </w:divBdr>
        </w:div>
        <w:div w:id="1030835415">
          <w:marLeft w:val="274"/>
          <w:marRight w:val="0"/>
          <w:marTop w:val="0"/>
          <w:marBottom w:val="0"/>
          <w:divBdr>
            <w:top w:val="none" w:sz="0" w:space="0" w:color="auto"/>
            <w:left w:val="none" w:sz="0" w:space="0" w:color="auto"/>
            <w:bottom w:val="none" w:sz="0" w:space="0" w:color="auto"/>
            <w:right w:val="none" w:sz="0" w:space="0" w:color="auto"/>
          </w:divBdr>
        </w:div>
        <w:div w:id="173080681">
          <w:marLeft w:val="274"/>
          <w:marRight w:val="0"/>
          <w:marTop w:val="0"/>
          <w:marBottom w:val="0"/>
          <w:divBdr>
            <w:top w:val="none" w:sz="0" w:space="0" w:color="auto"/>
            <w:left w:val="none" w:sz="0" w:space="0" w:color="auto"/>
            <w:bottom w:val="none" w:sz="0" w:space="0" w:color="auto"/>
            <w:right w:val="none" w:sz="0" w:space="0" w:color="auto"/>
          </w:divBdr>
        </w:div>
        <w:div w:id="1646008580">
          <w:marLeft w:val="274"/>
          <w:marRight w:val="0"/>
          <w:marTop w:val="0"/>
          <w:marBottom w:val="0"/>
          <w:divBdr>
            <w:top w:val="none" w:sz="0" w:space="0" w:color="auto"/>
            <w:left w:val="none" w:sz="0" w:space="0" w:color="auto"/>
            <w:bottom w:val="none" w:sz="0" w:space="0" w:color="auto"/>
            <w:right w:val="none" w:sz="0" w:space="0" w:color="auto"/>
          </w:divBdr>
        </w:div>
        <w:div w:id="1712802267">
          <w:marLeft w:val="274"/>
          <w:marRight w:val="0"/>
          <w:marTop w:val="0"/>
          <w:marBottom w:val="0"/>
          <w:divBdr>
            <w:top w:val="none" w:sz="0" w:space="0" w:color="auto"/>
            <w:left w:val="none" w:sz="0" w:space="0" w:color="auto"/>
            <w:bottom w:val="none" w:sz="0" w:space="0" w:color="auto"/>
            <w:right w:val="none" w:sz="0" w:space="0" w:color="auto"/>
          </w:divBdr>
        </w:div>
        <w:div w:id="2092465808">
          <w:marLeft w:val="274"/>
          <w:marRight w:val="0"/>
          <w:marTop w:val="0"/>
          <w:marBottom w:val="0"/>
          <w:divBdr>
            <w:top w:val="none" w:sz="0" w:space="0" w:color="auto"/>
            <w:left w:val="none" w:sz="0" w:space="0" w:color="auto"/>
            <w:bottom w:val="none" w:sz="0" w:space="0" w:color="auto"/>
            <w:right w:val="none" w:sz="0" w:space="0" w:color="auto"/>
          </w:divBdr>
        </w:div>
        <w:div w:id="8069255">
          <w:marLeft w:val="274"/>
          <w:marRight w:val="0"/>
          <w:marTop w:val="0"/>
          <w:marBottom w:val="0"/>
          <w:divBdr>
            <w:top w:val="none" w:sz="0" w:space="0" w:color="auto"/>
            <w:left w:val="none" w:sz="0" w:space="0" w:color="auto"/>
            <w:bottom w:val="none" w:sz="0" w:space="0" w:color="auto"/>
            <w:right w:val="none" w:sz="0" w:space="0" w:color="auto"/>
          </w:divBdr>
        </w:div>
      </w:divsChild>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2.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4.xml><?xml version="1.0" encoding="utf-8"?>
<ds:datastoreItem xmlns:ds="http://schemas.openxmlformats.org/officeDocument/2006/customXml" ds:itemID="{338867CD-7040-4A24-B68E-A4458EFB02F5}">
  <ds:schemaRefs>
    <ds:schemaRef ds:uri="http://schemas.microsoft.com/office/2006/metadata/properties"/>
    <ds:schemaRef ds:uri="1c633809-d045-4759-b659-fbc416dcbd7a"/>
    <ds:schemaRef ds:uri="http://schemas.microsoft.com/office/infopath/2007/PartnerControls"/>
    <ds:schemaRef ds:uri="http://schemas.microsoft.com/sharepoint/v3"/>
    <ds:schemaRef ds:uri="http://purl.org/dc/terms/"/>
    <ds:schemaRef ds:uri="http://schemas.microsoft.com/office/2006/documentManagement/types"/>
    <ds:schemaRef ds:uri="http://schemas.openxmlformats.org/package/2006/metadata/core-properties"/>
    <ds:schemaRef ds:uri="http://purl.org/dc/elements/1.1/"/>
    <ds:schemaRef ds:uri="13210ff9-5087-4253-be09-b07114560a7d"/>
    <ds:schemaRef ds:uri="http://www.w3.org/XML/1998/namespace"/>
    <ds:schemaRef ds:uri="http://purl.org/dc/dcmitype/"/>
  </ds:schemaRefs>
</ds:datastoreItem>
</file>

<file path=customXml/itemProps5.xml><?xml version="1.0" encoding="utf-8"?>
<ds:datastoreItem xmlns:ds="http://schemas.openxmlformats.org/officeDocument/2006/customXml" ds:itemID="{0D2E2D53-5AD4-49AD-9DA3-A3DDF3FAC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1903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OSL</dc:creator>
  <cp:lastModifiedBy>Grimm Julia</cp:lastModifiedBy>
  <cp:revision>7</cp:revision>
  <cp:lastPrinted>2019-07-09T11:13:00Z</cp:lastPrinted>
  <dcterms:created xsi:type="dcterms:W3CDTF">2020-03-13T11:08:00Z</dcterms:created>
  <dcterms:modified xsi:type="dcterms:W3CDTF">2020-04-15T08:53:00Z</dcterms:modified>
</cp:coreProperties>
</file>